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BD" w:rsidRPr="008E61BD" w:rsidRDefault="008E61BD" w:rsidP="00DA637F">
      <w:pPr>
        <w:pStyle w:val="ListParagraph"/>
        <w:numPr>
          <w:ilvl w:val="0"/>
          <w:numId w:val="1"/>
        </w:numPr>
        <w:tabs>
          <w:tab w:val="left" w:pos="405"/>
        </w:tabs>
        <w:spacing w:before="96"/>
        <w:ind w:right="387" w:firstLine="0"/>
        <w:jc w:val="both"/>
        <w:rPr>
          <w:rFonts w:ascii="Verdana" w:hAnsi="Verdana"/>
          <w:sz w:val="26"/>
          <w:szCs w:val="26"/>
        </w:rPr>
      </w:pPr>
      <w:r w:rsidRPr="008E61BD">
        <w:rPr>
          <w:rFonts w:ascii="Verdana" w:hAnsi="Verdana"/>
          <w:b/>
          <w:sz w:val="26"/>
          <w:szCs w:val="26"/>
        </w:rPr>
        <w:t>Short Title and Commencement.</w:t>
      </w:r>
    </w:p>
    <w:p w:rsidR="008E61BD" w:rsidRPr="008E61BD" w:rsidRDefault="008E61BD" w:rsidP="008E61BD">
      <w:pPr>
        <w:pStyle w:val="ListParagraph"/>
        <w:tabs>
          <w:tab w:val="left" w:pos="405"/>
        </w:tabs>
        <w:spacing w:before="96"/>
        <w:ind w:left="208" w:right="387" w:firstLine="0"/>
        <w:jc w:val="right"/>
        <w:rPr>
          <w:rFonts w:ascii="Verdana" w:hAnsi="Verdana"/>
          <w:sz w:val="26"/>
          <w:szCs w:val="26"/>
        </w:rPr>
      </w:pPr>
    </w:p>
    <w:p w:rsidR="00DA637F" w:rsidRPr="008E61BD" w:rsidRDefault="00DA637F" w:rsidP="008E61BD">
      <w:pPr>
        <w:pStyle w:val="ListParagraph"/>
        <w:tabs>
          <w:tab w:val="left" w:pos="405"/>
        </w:tabs>
        <w:spacing w:before="96"/>
        <w:ind w:left="208" w:right="387" w:firstLine="0"/>
        <w:rPr>
          <w:rFonts w:ascii="Verdana" w:hAnsi="Verdana"/>
          <w:sz w:val="24"/>
          <w:szCs w:val="24"/>
        </w:rPr>
      </w:pPr>
      <w:r w:rsidRPr="008E61BD">
        <w:rPr>
          <w:rFonts w:ascii="Verdana" w:hAnsi="Verdana"/>
          <w:sz w:val="24"/>
          <w:szCs w:val="24"/>
        </w:rPr>
        <w:t>(1) These rules may be called the Goods and services Tax Settlement of funds Rules,</w:t>
      </w:r>
      <w:r w:rsidRPr="008E61BD">
        <w:rPr>
          <w:rFonts w:ascii="Verdana" w:hAnsi="Verdana"/>
          <w:spacing w:val="-3"/>
          <w:sz w:val="24"/>
          <w:szCs w:val="24"/>
        </w:rPr>
        <w:t xml:space="preserve"> </w:t>
      </w:r>
      <w:r w:rsidRPr="008E61BD">
        <w:rPr>
          <w:rFonts w:ascii="Verdana" w:hAnsi="Verdana"/>
          <w:sz w:val="24"/>
          <w:szCs w:val="24"/>
        </w:rPr>
        <w:t>2017.</w:t>
      </w:r>
    </w:p>
    <w:p w:rsidR="00DA637F" w:rsidRPr="008E61BD" w:rsidRDefault="00DA637F" w:rsidP="00DA637F">
      <w:pPr>
        <w:pStyle w:val="BodyText"/>
        <w:spacing w:before="100" w:line="235" w:lineRule="auto"/>
        <w:ind w:left="208" w:right="389"/>
        <w:jc w:val="both"/>
        <w:rPr>
          <w:rFonts w:ascii="Verdana" w:hAnsi="Verdana"/>
          <w:sz w:val="24"/>
          <w:szCs w:val="24"/>
        </w:rPr>
      </w:pPr>
      <w:r w:rsidRPr="008E61BD">
        <w:rPr>
          <w:rFonts w:ascii="Verdana" w:hAnsi="Verdana"/>
          <w:sz w:val="24"/>
          <w:szCs w:val="24"/>
        </w:rPr>
        <w:t>(2) They shall come into force on such date as the Central Government may, by notification in the Official Gazette, appoint.</w:t>
      </w:r>
      <w:bookmarkStart w:id="0" w:name="_GoBack"/>
      <w:bookmarkEnd w:id="0"/>
    </w:p>
    <w:p w:rsidR="00525205" w:rsidRPr="008E61BD" w:rsidRDefault="00525205">
      <w:pPr>
        <w:rPr>
          <w:rFonts w:ascii="Verdana" w:hAnsi="Verdana"/>
        </w:rPr>
      </w:pPr>
    </w:p>
    <w:sectPr w:rsidR="00525205" w:rsidRPr="008E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96DA6"/>
    <w:multiLevelType w:val="hybridMultilevel"/>
    <w:tmpl w:val="F1BEBEBC"/>
    <w:lvl w:ilvl="0" w:tplc="D3202724">
      <w:start w:val="1"/>
      <w:numFmt w:val="decimal"/>
      <w:lvlText w:val="%1."/>
      <w:lvlJc w:val="left"/>
      <w:pPr>
        <w:ind w:left="208" w:hanging="196"/>
        <w:jc w:val="right"/>
      </w:pPr>
      <w:rPr>
        <w:rFonts w:ascii="Verdana" w:eastAsia="Times New Roman" w:hAnsi="Verdana" w:cs="Times New Roman" w:hint="default"/>
        <w:b/>
        <w:bCs/>
        <w:w w:val="99"/>
        <w:sz w:val="26"/>
        <w:szCs w:val="26"/>
      </w:rPr>
    </w:lvl>
    <w:lvl w:ilvl="1" w:tplc="E0247AFC">
      <w:start w:val="2"/>
      <w:numFmt w:val="lowerLetter"/>
      <w:lvlText w:val="(%2)"/>
      <w:lvlJc w:val="left"/>
      <w:pPr>
        <w:ind w:left="998" w:hanging="453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86D4F3DE">
      <w:numFmt w:val="bullet"/>
      <w:lvlText w:val="•"/>
      <w:lvlJc w:val="left"/>
      <w:pPr>
        <w:ind w:left="1953" w:hanging="453"/>
      </w:pPr>
      <w:rPr>
        <w:rFonts w:hint="default"/>
      </w:rPr>
    </w:lvl>
    <w:lvl w:ilvl="3" w:tplc="22EE5F46">
      <w:numFmt w:val="bullet"/>
      <w:lvlText w:val="•"/>
      <w:lvlJc w:val="left"/>
      <w:pPr>
        <w:ind w:left="2906" w:hanging="453"/>
      </w:pPr>
      <w:rPr>
        <w:rFonts w:hint="default"/>
      </w:rPr>
    </w:lvl>
    <w:lvl w:ilvl="4" w:tplc="66FA0D16">
      <w:numFmt w:val="bullet"/>
      <w:lvlText w:val="•"/>
      <w:lvlJc w:val="left"/>
      <w:pPr>
        <w:ind w:left="3860" w:hanging="453"/>
      </w:pPr>
      <w:rPr>
        <w:rFonts w:hint="default"/>
      </w:rPr>
    </w:lvl>
    <w:lvl w:ilvl="5" w:tplc="60E00514">
      <w:numFmt w:val="bullet"/>
      <w:lvlText w:val="•"/>
      <w:lvlJc w:val="left"/>
      <w:pPr>
        <w:ind w:left="4813" w:hanging="453"/>
      </w:pPr>
      <w:rPr>
        <w:rFonts w:hint="default"/>
      </w:rPr>
    </w:lvl>
    <w:lvl w:ilvl="6" w:tplc="50B00916">
      <w:numFmt w:val="bullet"/>
      <w:lvlText w:val="•"/>
      <w:lvlJc w:val="left"/>
      <w:pPr>
        <w:ind w:left="5766" w:hanging="453"/>
      </w:pPr>
      <w:rPr>
        <w:rFonts w:hint="default"/>
      </w:rPr>
    </w:lvl>
    <w:lvl w:ilvl="7" w:tplc="D0028C4E">
      <w:numFmt w:val="bullet"/>
      <w:lvlText w:val="•"/>
      <w:lvlJc w:val="left"/>
      <w:pPr>
        <w:ind w:left="6720" w:hanging="453"/>
      </w:pPr>
      <w:rPr>
        <w:rFonts w:hint="default"/>
      </w:rPr>
    </w:lvl>
    <w:lvl w:ilvl="8" w:tplc="10A60B06">
      <w:numFmt w:val="bullet"/>
      <w:lvlText w:val="•"/>
      <w:lvlJc w:val="left"/>
      <w:pPr>
        <w:ind w:left="7673" w:hanging="4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7F"/>
    <w:rsid w:val="00525205"/>
    <w:rsid w:val="008E61BD"/>
    <w:rsid w:val="00D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ABA8B-6614-4DCD-8F5A-F9E42AC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6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A637F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A637F"/>
    <w:pPr>
      <w:widowControl w:val="0"/>
      <w:autoSpaceDE w:val="0"/>
      <w:autoSpaceDN w:val="0"/>
      <w:spacing w:before="99" w:after="0" w:line="240" w:lineRule="auto"/>
      <w:ind w:left="1450" w:hanging="3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2</cp:revision>
  <dcterms:created xsi:type="dcterms:W3CDTF">2019-04-20T17:45:00Z</dcterms:created>
  <dcterms:modified xsi:type="dcterms:W3CDTF">2019-04-30T16:40:00Z</dcterms:modified>
</cp:coreProperties>
</file>