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BF" w:rsidRPr="006350CA" w:rsidRDefault="006350CA" w:rsidP="009028BF">
      <w:pPr>
        <w:pStyle w:val="ListParagraph"/>
        <w:numPr>
          <w:ilvl w:val="0"/>
          <w:numId w:val="1"/>
        </w:numPr>
        <w:tabs>
          <w:tab w:val="left" w:pos="577"/>
        </w:tabs>
        <w:spacing w:line="228" w:lineRule="exact"/>
        <w:ind w:right="0" w:hanging="284"/>
        <w:jc w:val="left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 </w:t>
      </w:r>
      <w:r w:rsidR="009028BF" w:rsidRPr="006350CA">
        <w:rPr>
          <w:rFonts w:ascii="Verdana" w:hAnsi="Verdana"/>
          <w:b/>
          <w:sz w:val="24"/>
        </w:rPr>
        <w:t>Short</w:t>
      </w:r>
      <w:r w:rsidR="009028BF" w:rsidRPr="006350CA">
        <w:rPr>
          <w:rFonts w:ascii="Verdana" w:hAnsi="Verdana"/>
          <w:b/>
          <w:spacing w:val="23"/>
          <w:sz w:val="24"/>
        </w:rPr>
        <w:t xml:space="preserve"> </w:t>
      </w:r>
      <w:r w:rsidR="009028BF" w:rsidRPr="006350CA">
        <w:rPr>
          <w:rFonts w:ascii="Verdana" w:hAnsi="Verdana"/>
          <w:b/>
          <w:sz w:val="24"/>
        </w:rPr>
        <w:t>title</w:t>
      </w:r>
      <w:r w:rsidR="009028BF" w:rsidRPr="006350CA">
        <w:rPr>
          <w:rFonts w:ascii="Verdana" w:hAnsi="Verdana"/>
          <w:b/>
          <w:spacing w:val="24"/>
          <w:sz w:val="24"/>
        </w:rPr>
        <w:t xml:space="preserve"> </w:t>
      </w:r>
      <w:r w:rsidR="009028BF" w:rsidRPr="006350CA">
        <w:rPr>
          <w:rFonts w:ascii="Verdana" w:hAnsi="Verdana"/>
          <w:b/>
          <w:sz w:val="24"/>
        </w:rPr>
        <w:t>and</w:t>
      </w:r>
      <w:r w:rsidR="009028BF" w:rsidRPr="006350CA">
        <w:rPr>
          <w:rFonts w:ascii="Verdana" w:hAnsi="Verdana"/>
          <w:b/>
          <w:spacing w:val="24"/>
          <w:sz w:val="24"/>
        </w:rPr>
        <w:t xml:space="preserve"> </w:t>
      </w:r>
      <w:r w:rsidR="009028BF" w:rsidRPr="006350CA">
        <w:rPr>
          <w:rFonts w:ascii="Verdana" w:hAnsi="Verdana"/>
          <w:b/>
          <w:sz w:val="24"/>
        </w:rPr>
        <w:t>Commencement.</w:t>
      </w:r>
    </w:p>
    <w:p w:rsidR="002E7462" w:rsidRPr="006350CA" w:rsidRDefault="002E7462" w:rsidP="002E7462">
      <w:pPr>
        <w:pStyle w:val="ListParagraph"/>
        <w:tabs>
          <w:tab w:val="left" w:pos="577"/>
        </w:tabs>
        <w:spacing w:line="228" w:lineRule="exact"/>
        <w:ind w:left="565" w:right="0"/>
        <w:jc w:val="right"/>
        <w:rPr>
          <w:rFonts w:ascii="Verdana" w:hAnsi="Verdana"/>
          <w:sz w:val="24"/>
        </w:rPr>
      </w:pPr>
    </w:p>
    <w:p w:rsidR="009028BF" w:rsidRPr="006350CA" w:rsidRDefault="009028BF" w:rsidP="009028BF">
      <w:pPr>
        <w:pStyle w:val="ListParagraph"/>
        <w:tabs>
          <w:tab w:val="left" w:pos="577"/>
        </w:tabs>
        <w:spacing w:line="228" w:lineRule="exact"/>
        <w:ind w:left="565" w:right="0"/>
        <w:jc w:val="left"/>
        <w:rPr>
          <w:rFonts w:ascii="Verdana" w:hAnsi="Verdana"/>
          <w:b/>
          <w:sz w:val="24"/>
        </w:rPr>
      </w:pPr>
    </w:p>
    <w:p w:rsidR="009028BF" w:rsidRPr="006350CA" w:rsidRDefault="009028BF" w:rsidP="006350CA">
      <w:pPr>
        <w:pStyle w:val="ListParagraph"/>
        <w:tabs>
          <w:tab w:val="left" w:pos="1350"/>
        </w:tabs>
        <w:spacing w:line="228" w:lineRule="exact"/>
        <w:ind w:left="1080" w:right="0" w:hanging="515"/>
        <w:jc w:val="left"/>
        <w:rPr>
          <w:rFonts w:ascii="Verdana" w:hAnsi="Verdana"/>
        </w:rPr>
      </w:pPr>
      <w:r w:rsidRPr="006350CA">
        <w:rPr>
          <w:rFonts w:ascii="Verdana" w:hAnsi="Verdana"/>
          <w:sz w:val="24"/>
        </w:rPr>
        <w:t>(1)</w:t>
      </w:r>
      <w:r w:rsidRPr="006350CA">
        <w:rPr>
          <w:rFonts w:ascii="Verdana" w:hAnsi="Verdana"/>
          <w:spacing w:val="25"/>
          <w:sz w:val="24"/>
        </w:rPr>
        <w:t xml:space="preserve"> </w:t>
      </w:r>
      <w:r w:rsidRPr="006350CA">
        <w:rPr>
          <w:rFonts w:ascii="Verdana" w:hAnsi="Verdana"/>
          <w:sz w:val="24"/>
        </w:rPr>
        <w:t>These</w:t>
      </w:r>
      <w:r w:rsidRPr="006350CA">
        <w:rPr>
          <w:rFonts w:ascii="Verdana" w:hAnsi="Verdana"/>
          <w:spacing w:val="26"/>
          <w:sz w:val="24"/>
        </w:rPr>
        <w:t xml:space="preserve"> </w:t>
      </w:r>
      <w:r w:rsidRPr="006350CA">
        <w:rPr>
          <w:rFonts w:ascii="Verdana" w:hAnsi="Verdana"/>
          <w:sz w:val="24"/>
        </w:rPr>
        <w:t>rules</w:t>
      </w:r>
      <w:r w:rsidRPr="006350CA">
        <w:rPr>
          <w:rFonts w:ascii="Verdana" w:hAnsi="Verdana"/>
          <w:spacing w:val="26"/>
          <w:sz w:val="24"/>
        </w:rPr>
        <w:t xml:space="preserve"> </w:t>
      </w:r>
      <w:r w:rsidRPr="006350CA">
        <w:rPr>
          <w:rFonts w:ascii="Verdana" w:hAnsi="Verdana"/>
          <w:sz w:val="24"/>
        </w:rPr>
        <w:t>may</w:t>
      </w:r>
      <w:r w:rsidRPr="006350CA">
        <w:rPr>
          <w:rFonts w:ascii="Verdana" w:hAnsi="Verdana"/>
          <w:spacing w:val="25"/>
          <w:sz w:val="24"/>
        </w:rPr>
        <w:t xml:space="preserve"> </w:t>
      </w:r>
      <w:r w:rsidRPr="006350CA">
        <w:rPr>
          <w:rFonts w:ascii="Verdana" w:hAnsi="Verdana"/>
          <w:sz w:val="24"/>
        </w:rPr>
        <w:t>be</w:t>
      </w:r>
      <w:r w:rsidRPr="006350CA">
        <w:rPr>
          <w:rFonts w:ascii="Verdana" w:hAnsi="Verdana"/>
          <w:spacing w:val="26"/>
          <w:sz w:val="24"/>
        </w:rPr>
        <w:t xml:space="preserve"> </w:t>
      </w:r>
      <w:r w:rsidRPr="006350CA">
        <w:rPr>
          <w:rFonts w:ascii="Verdana" w:hAnsi="Verdana"/>
          <w:sz w:val="24"/>
        </w:rPr>
        <w:t>called</w:t>
      </w:r>
      <w:r w:rsidRPr="006350CA">
        <w:rPr>
          <w:rFonts w:ascii="Verdana" w:hAnsi="Verdana"/>
          <w:spacing w:val="26"/>
          <w:sz w:val="24"/>
        </w:rPr>
        <w:t xml:space="preserve"> </w:t>
      </w:r>
      <w:r w:rsidRPr="006350CA">
        <w:rPr>
          <w:rFonts w:ascii="Verdana" w:hAnsi="Verdana"/>
          <w:sz w:val="24"/>
        </w:rPr>
        <w:t>the</w:t>
      </w:r>
      <w:r w:rsidRPr="006350CA">
        <w:rPr>
          <w:rFonts w:ascii="Verdana" w:hAnsi="Verdana"/>
          <w:spacing w:val="25"/>
          <w:sz w:val="24"/>
        </w:rPr>
        <w:t xml:space="preserve"> </w:t>
      </w:r>
      <w:r w:rsidRPr="006350CA">
        <w:rPr>
          <w:rFonts w:ascii="Verdana" w:hAnsi="Verdana"/>
          <w:sz w:val="24"/>
        </w:rPr>
        <w:t>Central</w:t>
      </w:r>
      <w:r w:rsidRPr="006350CA">
        <w:rPr>
          <w:rFonts w:ascii="Verdana" w:hAnsi="Verdana"/>
          <w:spacing w:val="26"/>
          <w:sz w:val="24"/>
        </w:rPr>
        <w:t xml:space="preserve"> </w:t>
      </w:r>
      <w:r w:rsidRPr="006350CA">
        <w:rPr>
          <w:rFonts w:ascii="Verdana" w:hAnsi="Verdana"/>
          <w:sz w:val="24"/>
        </w:rPr>
        <w:t xml:space="preserve">Goods </w:t>
      </w:r>
      <w:r w:rsidRPr="006350CA">
        <w:rPr>
          <w:rFonts w:ascii="Verdana" w:hAnsi="Verdana"/>
        </w:rPr>
        <w:t>and Services Tax Rules, 2017.</w:t>
      </w:r>
    </w:p>
    <w:p w:rsidR="009028BF" w:rsidRPr="006350CA" w:rsidRDefault="009028BF" w:rsidP="009028BF">
      <w:pPr>
        <w:pStyle w:val="BodyText"/>
        <w:spacing w:before="199"/>
        <w:ind w:left="565"/>
        <w:rPr>
          <w:rFonts w:ascii="Verdana" w:hAnsi="Verdana"/>
        </w:rPr>
      </w:pPr>
      <w:r w:rsidRPr="006350CA">
        <w:rPr>
          <w:rFonts w:ascii="Verdana" w:hAnsi="Verdana"/>
        </w:rPr>
        <w:t>(2) They shall come into force with effect from 22</w:t>
      </w:r>
      <w:proofErr w:type="spellStart"/>
      <w:r w:rsidRPr="006350CA">
        <w:rPr>
          <w:rFonts w:ascii="Verdana" w:hAnsi="Verdana"/>
          <w:position w:val="10"/>
          <w:sz w:val="14"/>
        </w:rPr>
        <w:t>nd</w:t>
      </w:r>
      <w:proofErr w:type="spellEnd"/>
      <w:r w:rsidRPr="006350CA">
        <w:rPr>
          <w:rFonts w:ascii="Verdana" w:hAnsi="Verdana"/>
          <w:position w:val="10"/>
          <w:sz w:val="14"/>
        </w:rPr>
        <w:t xml:space="preserve"> </w:t>
      </w:r>
      <w:r w:rsidRPr="006350CA">
        <w:rPr>
          <w:rFonts w:ascii="Verdana" w:hAnsi="Verdana"/>
        </w:rPr>
        <w:t>June, 2017.</w:t>
      </w:r>
    </w:p>
    <w:p w:rsidR="00E42EB3" w:rsidRPr="006350CA" w:rsidRDefault="00E42EB3" w:rsidP="009028BF">
      <w:pPr>
        <w:rPr>
          <w:rFonts w:ascii="Verdana" w:hAnsi="Verdana"/>
        </w:rPr>
      </w:pPr>
      <w:bookmarkStart w:id="0" w:name="_GoBack"/>
      <w:bookmarkEnd w:id="0"/>
    </w:p>
    <w:sectPr w:rsidR="00E42EB3" w:rsidRPr="006350CA" w:rsidSect="00E42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C43B9"/>
    <w:multiLevelType w:val="hybridMultilevel"/>
    <w:tmpl w:val="8E386C86"/>
    <w:lvl w:ilvl="0" w:tplc="C0202E92">
      <w:start w:val="1"/>
      <w:numFmt w:val="decimal"/>
      <w:lvlText w:val="%1."/>
      <w:lvlJc w:val="left"/>
      <w:pPr>
        <w:ind w:left="565" w:hanging="295"/>
        <w:jc w:val="right"/>
      </w:pPr>
      <w:rPr>
        <w:rFonts w:ascii="Verdana" w:eastAsia="Times New Roman" w:hAnsi="Verdana" w:cs="Times New Roman" w:hint="default"/>
        <w:b/>
        <w:bCs/>
        <w:i w:val="0"/>
        <w:w w:val="113"/>
        <w:sz w:val="24"/>
        <w:szCs w:val="24"/>
      </w:rPr>
    </w:lvl>
    <w:lvl w:ilvl="1" w:tplc="FA38C536">
      <w:start w:val="1"/>
      <w:numFmt w:val="lowerLetter"/>
      <w:lvlText w:val="(%2)"/>
      <w:lvlJc w:val="left"/>
      <w:pPr>
        <w:ind w:left="281" w:hanging="436"/>
        <w:jc w:val="right"/>
      </w:pPr>
      <w:rPr>
        <w:rFonts w:hint="default"/>
        <w:spacing w:val="-1"/>
        <w:w w:val="90"/>
      </w:rPr>
    </w:lvl>
    <w:lvl w:ilvl="2" w:tplc="2452BD34">
      <w:numFmt w:val="bullet"/>
      <w:lvlText w:val="•"/>
      <w:lvlJc w:val="left"/>
      <w:pPr>
        <w:ind w:left="900" w:hanging="436"/>
      </w:pPr>
      <w:rPr>
        <w:rFonts w:hint="default"/>
      </w:rPr>
    </w:lvl>
    <w:lvl w:ilvl="3" w:tplc="203A9B7C">
      <w:numFmt w:val="bullet"/>
      <w:lvlText w:val="•"/>
      <w:lvlJc w:val="left"/>
      <w:pPr>
        <w:ind w:left="1000" w:hanging="436"/>
      </w:pPr>
      <w:rPr>
        <w:rFonts w:hint="default"/>
      </w:rPr>
    </w:lvl>
    <w:lvl w:ilvl="4" w:tplc="88D495C2">
      <w:numFmt w:val="bullet"/>
      <w:lvlText w:val="•"/>
      <w:lvlJc w:val="left"/>
      <w:pPr>
        <w:ind w:left="1140" w:hanging="436"/>
      </w:pPr>
      <w:rPr>
        <w:rFonts w:hint="default"/>
      </w:rPr>
    </w:lvl>
    <w:lvl w:ilvl="5" w:tplc="E05472CC">
      <w:numFmt w:val="bullet"/>
      <w:lvlText w:val="•"/>
      <w:lvlJc w:val="left"/>
      <w:pPr>
        <w:ind w:left="1360" w:hanging="436"/>
      </w:pPr>
      <w:rPr>
        <w:rFonts w:hint="default"/>
      </w:rPr>
    </w:lvl>
    <w:lvl w:ilvl="6" w:tplc="77A8EF76">
      <w:numFmt w:val="bullet"/>
      <w:lvlText w:val="•"/>
      <w:lvlJc w:val="left"/>
      <w:pPr>
        <w:ind w:left="1720" w:hanging="436"/>
      </w:pPr>
      <w:rPr>
        <w:rFonts w:hint="default"/>
      </w:rPr>
    </w:lvl>
    <w:lvl w:ilvl="7" w:tplc="4A90EBFE">
      <w:numFmt w:val="bullet"/>
      <w:lvlText w:val="•"/>
      <w:lvlJc w:val="left"/>
      <w:pPr>
        <w:ind w:left="3661" w:hanging="436"/>
      </w:pPr>
      <w:rPr>
        <w:rFonts w:hint="default"/>
      </w:rPr>
    </w:lvl>
    <w:lvl w:ilvl="8" w:tplc="33D0360C">
      <w:numFmt w:val="bullet"/>
      <w:lvlText w:val="•"/>
      <w:lvlJc w:val="left"/>
      <w:pPr>
        <w:ind w:left="5602" w:hanging="4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85F"/>
    <w:rsid w:val="002E7462"/>
    <w:rsid w:val="006350CA"/>
    <w:rsid w:val="006C685F"/>
    <w:rsid w:val="009028BF"/>
    <w:rsid w:val="00E4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E953D-1D36-4A00-9C95-4F29F89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685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685F"/>
    <w:rPr>
      <w:rFonts w:ascii="Georgia" w:eastAsia="Georgia" w:hAnsi="Georgia" w:cs="Georg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C685F"/>
    <w:pPr>
      <w:widowControl w:val="0"/>
      <w:autoSpaceDE w:val="0"/>
      <w:autoSpaceDN w:val="0"/>
      <w:spacing w:after="0" w:line="240" w:lineRule="auto"/>
      <w:ind w:left="281" w:right="271"/>
      <w:jc w:val="both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</cp:lastModifiedBy>
  <cp:revision>4</cp:revision>
  <dcterms:created xsi:type="dcterms:W3CDTF">2019-04-18T06:19:00Z</dcterms:created>
  <dcterms:modified xsi:type="dcterms:W3CDTF">2019-04-30T16:17:00Z</dcterms:modified>
</cp:coreProperties>
</file>