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7B2B2199"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541CD8">
        <w:rPr>
          <w:rFonts w:asciiTheme="majorHAnsi" w:hAnsiTheme="majorHAnsi"/>
          <w:b/>
          <w:bCs/>
          <w:sz w:val="36"/>
          <w:szCs w:val="36"/>
        </w:rPr>
        <w:t>: API Synthesis &amp; Medicinal Chemistry</w:t>
      </w:r>
    </w:p>
    <w:p w14:paraId="2240BDDF" w14:textId="3D87B50E"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1E1791" w:rsidRPr="001E1791">
        <w:rPr>
          <w:rFonts w:asciiTheme="majorHAnsi" w:hAnsiTheme="majorHAnsi"/>
          <w:b/>
          <w:bCs/>
          <w:sz w:val="36"/>
          <w:szCs w:val="36"/>
        </w:rPr>
        <w:t>CO022500010</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6844AF22"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E2252A">
        <w:rPr>
          <w:rFonts w:asciiTheme="majorHAnsi" w:hAnsiTheme="majorHAnsi" w:cstheme="minorHAnsi"/>
          <w:b/>
          <w:bCs/>
          <w:sz w:val="28"/>
          <w:szCs w:val="28"/>
        </w:rPr>
        <w:t>.5</w:t>
      </w:r>
    </w:p>
    <w:p w14:paraId="0285E436" w14:textId="1F932D3F" w:rsidR="00847243" w:rsidRPr="00D44235" w:rsidRDefault="00E87309"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6C3B9C88" wp14:editId="04D20F9B">
            <wp:extent cx="4105275" cy="2150110"/>
            <wp:effectExtent l="0" t="0" r="9525" b="2540"/>
            <wp:docPr id="138484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41019" name="Picture 13848410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7922" cy="2156734"/>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5E551F3D" w14:textId="482C26B4" w:rsidR="00E87309"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49434" w:history="1">
            <w:r w:rsidR="00E87309" w:rsidRPr="002D7BEF">
              <w:rPr>
                <w:rStyle w:val="Hyperlink"/>
                <w:noProof/>
              </w:rPr>
              <w:t>Course Details</w:t>
            </w:r>
            <w:r w:rsidR="00E87309">
              <w:rPr>
                <w:noProof/>
                <w:webHidden/>
              </w:rPr>
              <w:tab/>
            </w:r>
            <w:r w:rsidR="00E87309">
              <w:rPr>
                <w:noProof/>
                <w:webHidden/>
              </w:rPr>
              <w:fldChar w:fldCharType="begin"/>
            </w:r>
            <w:r w:rsidR="00E87309">
              <w:rPr>
                <w:noProof/>
                <w:webHidden/>
              </w:rPr>
              <w:instrText xml:space="preserve"> PAGEREF _Toc189649434 \h </w:instrText>
            </w:r>
            <w:r w:rsidR="00E87309">
              <w:rPr>
                <w:noProof/>
                <w:webHidden/>
              </w:rPr>
            </w:r>
            <w:r w:rsidR="00E87309">
              <w:rPr>
                <w:noProof/>
                <w:webHidden/>
              </w:rPr>
              <w:fldChar w:fldCharType="separate"/>
            </w:r>
            <w:r w:rsidR="00E87309">
              <w:rPr>
                <w:noProof/>
                <w:webHidden/>
              </w:rPr>
              <w:t>3</w:t>
            </w:r>
            <w:r w:rsidR="00E87309">
              <w:rPr>
                <w:noProof/>
                <w:webHidden/>
              </w:rPr>
              <w:fldChar w:fldCharType="end"/>
            </w:r>
          </w:hyperlink>
        </w:p>
        <w:p w14:paraId="029C4BF1" w14:textId="5213998C" w:rsidR="00E87309" w:rsidRDefault="00E87309">
          <w:pPr>
            <w:pStyle w:val="TOC1"/>
            <w:tabs>
              <w:tab w:val="right" w:leader="dot" w:pos="14813"/>
            </w:tabs>
            <w:rPr>
              <w:noProof/>
              <w:kern w:val="2"/>
              <w:sz w:val="24"/>
              <w:szCs w:val="24"/>
              <w:lang w:val="en-IN" w:eastAsia="en-IN"/>
              <w14:ligatures w14:val="standardContextual"/>
            </w:rPr>
          </w:pPr>
          <w:hyperlink w:anchor="_Toc189649435" w:history="1">
            <w:r w:rsidRPr="002D7BEF">
              <w:rPr>
                <w:rStyle w:val="Hyperlink"/>
                <w:noProof/>
              </w:rPr>
              <w:t>Module Details</w:t>
            </w:r>
            <w:r>
              <w:rPr>
                <w:noProof/>
                <w:webHidden/>
              </w:rPr>
              <w:tab/>
            </w:r>
            <w:r>
              <w:rPr>
                <w:noProof/>
                <w:webHidden/>
              </w:rPr>
              <w:fldChar w:fldCharType="begin"/>
            </w:r>
            <w:r>
              <w:rPr>
                <w:noProof/>
                <w:webHidden/>
              </w:rPr>
              <w:instrText xml:space="preserve"> PAGEREF _Toc189649435 \h </w:instrText>
            </w:r>
            <w:r>
              <w:rPr>
                <w:noProof/>
                <w:webHidden/>
              </w:rPr>
            </w:r>
            <w:r>
              <w:rPr>
                <w:noProof/>
                <w:webHidden/>
              </w:rPr>
              <w:fldChar w:fldCharType="separate"/>
            </w:r>
            <w:r>
              <w:rPr>
                <w:noProof/>
                <w:webHidden/>
              </w:rPr>
              <w:t>6</w:t>
            </w:r>
            <w:r>
              <w:rPr>
                <w:noProof/>
                <w:webHidden/>
              </w:rPr>
              <w:fldChar w:fldCharType="end"/>
            </w:r>
          </w:hyperlink>
        </w:p>
        <w:p w14:paraId="411A1BCA" w14:textId="77731850" w:rsidR="00E87309" w:rsidRDefault="00E87309">
          <w:pPr>
            <w:pStyle w:val="TOC1"/>
            <w:tabs>
              <w:tab w:val="right" w:leader="dot" w:pos="14813"/>
            </w:tabs>
            <w:rPr>
              <w:noProof/>
              <w:kern w:val="2"/>
              <w:sz w:val="24"/>
              <w:szCs w:val="24"/>
              <w:lang w:val="en-IN" w:eastAsia="en-IN"/>
              <w14:ligatures w14:val="standardContextual"/>
            </w:rPr>
          </w:pPr>
          <w:hyperlink w:anchor="_Toc189649436" w:history="1">
            <w:r w:rsidRPr="002D7BEF">
              <w:rPr>
                <w:rStyle w:val="Hyperlink"/>
                <w:noProof/>
              </w:rPr>
              <w:t>Glossary</w:t>
            </w:r>
            <w:r>
              <w:rPr>
                <w:noProof/>
                <w:webHidden/>
              </w:rPr>
              <w:tab/>
            </w:r>
            <w:r>
              <w:rPr>
                <w:noProof/>
                <w:webHidden/>
              </w:rPr>
              <w:fldChar w:fldCharType="begin"/>
            </w:r>
            <w:r>
              <w:rPr>
                <w:noProof/>
                <w:webHidden/>
              </w:rPr>
              <w:instrText xml:space="preserve"> PAGEREF _Toc189649436 \h </w:instrText>
            </w:r>
            <w:r>
              <w:rPr>
                <w:noProof/>
                <w:webHidden/>
              </w:rPr>
            </w:r>
            <w:r>
              <w:rPr>
                <w:noProof/>
                <w:webHidden/>
              </w:rPr>
              <w:fldChar w:fldCharType="separate"/>
            </w:r>
            <w:r>
              <w:rPr>
                <w:noProof/>
                <w:webHidden/>
              </w:rPr>
              <w:t>13</w:t>
            </w:r>
            <w:r>
              <w:rPr>
                <w:noProof/>
                <w:webHidden/>
              </w:rPr>
              <w:fldChar w:fldCharType="end"/>
            </w:r>
          </w:hyperlink>
        </w:p>
        <w:p w14:paraId="21A8F9EA" w14:textId="14EC65F6" w:rsidR="00E87309" w:rsidRDefault="00E87309">
          <w:pPr>
            <w:pStyle w:val="TOC1"/>
            <w:tabs>
              <w:tab w:val="right" w:leader="dot" w:pos="14813"/>
            </w:tabs>
            <w:rPr>
              <w:noProof/>
              <w:kern w:val="2"/>
              <w:sz w:val="24"/>
              <w:szCs w:val="24"/>
              <w:lang w:val="en-IN" w:eastAsia="en-IN"/>
              <w14:ligatures w14:val="standardContextual"/>
            </w:rPr>
          </w:pPr>
          <w:hyperlink w:anchor="_Toc189649437" w:history="1">
            <w:r w:rsidRPr="002D7BEF">
              <w:rPr>
                <w:rStyle w:val="Hyperlink"/>
                <w:noProof/>
              </w:rPr>
              <w:t>Acronyms</w:t>
            </w:r>
            <w:r>
              <w:rPr>
                <w:noProof/>
                <w:webHidden/>
              </w:rPr>
              <w:tab/>
            </w:r>
            <w:r>
              <w:rPr>
                <w:noProof/>
                <w:webHidden/>
              </w:rPr>
              <w:fldChar w:fldCharType="begin"/>
            </w:r>
            <w:r>
              <w:rPr>
                <w:noProof/>
                <w:webHidden/>
              </w:rPr>
              <w:instrText xml:space="preserve"> PAGEREF _Toc189649437 \h </w:instrText>
            </w:r>
            <w:r>
              <w:rPr>
                <w:noProof/>
                <w:webHidden/>
              </w:rPr>
            </w:r>
            <w:r>
              <w:rPr>
                <w:noProof/>
                <w:webHidden/>
              </w:rPr>
              <w:fldChar w:fldCharType="separate"/>
            </w:r>
            <w:r>
              <w:rPr>
                <w:noProof/>
                <w:webHidden/>
              </w:rPr>
              <w:t>13</w:t>
            </w:r>
            <w:r>
              <w:rPr>
                <w:noProof/>
                <w:webHidden/>
              </w:rPr>
              <w:fldChar w:fldCharType="end"/>
            </w:r>
          </w:hyperlink>
        </w:p>
        <w:p w14:paraId="6A885534" w14:textId="4C018FEE" w:rsidR="00E87309" w:rsidRDefault="00E87309">
          <w:pPr>
            <w:pStyle w:val="TOC1"/>
            <w:tabs>
              <w:tab w:val="right" w:leader="dot" w:pos="14813"/>
            </w:tabs>
            <w:rPr>
              <w:noProof/>
              <w:kern w:val="2"/>
              <w:sz w:val="24"/>
              <w:szCs w:val="24"/>
              <w:lang w:val="en-IN" w:eastAsia="en-IN"/>
              <w14:ligatures w14:val="standardContextual"/>
            </w:rPr>
          </w:pPr>
          <w:hyperlink w:anchor="_Toc189649438" w:history="1">
            <w:r w:rsidRPr="002D7BEF">
              <w:rPr>
                <w:rStyle w:val="Hyperlink"/>
                <w:noProof/>
              </w:rPr>
              <w:t>Annexure 1: Tools and Equipment</w:t>
            </w:r>
            <w:r>
              <w:rPr>
                <w:noProof/>
                <w:webHidden/>
              </w:rPr>
              <w:tab/>
            </w:r>
            <w:r>
              <w:rPr>
                <w:noProof/>
                <w:webHidden/>
              </w:rPr>
              <w:fldChar w:fldCharType="begin"/>
            </w:r>
            <w:r>
              <w:rPr>
                <w:noProof/>
                <w:webHidden/>
              </w:rPr>
              <w:instrText xml:space="preserve"> PAGEREF _Toc189649438 \h </w:instrText>
            </w:r>
            <w:r>
              <w:rPr>
                <w:noProof/>
                <w:webHidden/>
              </w:rPr>
            </w:r>
            <w:r>
              <w:rPr>
                <w:noProof/>
                <w:webHidden/>
              </w:rPr>
              <w:fldChar w:fldCharType="separate"/>
            </w:r>
            <w:r>
              <w:rPr>
                <w:noProof/>
                <w:webHidden/>
              </w:rPr>
              <w:t>14</w:t>
            </w:r>
            <w:r>
              <w:rPr>
                <w:noProof/>
                <w:webHidden/>
              </w:rPr>
              <w:fldChar w:fldCharType="end"/>
            </w:r>
          </w:hyperlink>
        </w:p>
        <w:p w14:paraId="0B39ABDF" w14:textId="1409BEB8" w:rsidR="00E87309" w:rsidRDefault="00E87309">
          <w:pPr>
            <w:pStyle w:val="TOC2"/>
            <w:tabs>
              <w:tab w:val="right" w:leader="dot" w:pos="14813"/>
            </w:tabs>
            <w:rPr>
              <w:noProof/>
              <w:kern w:val="2"/>
              <w:sz w:val="24"/>
              <w:szCs w:val="24"/>
              <w:lang w:val="en-IN" w:eastAsia="en-IN"/>
              <w14:ligatures w14:val="standardContextual"/>
            </w:rPr>
          </w:pPr>
          <w:hyperlink w:anchor="_Toc189649439" w:history="1">
            <w:r w:rsidRPr="002D7BEF">
              <w:rPr>
                <w:rStyle w:val="Hyperlink"/>
                <w:noProof/>
              </w:rPr>
              <w:t>List of Tools and Equipment</w:t>
            </w:r>
            <w:r>
              <w:rPr>
                <w:noProof/>
                <w:webHidden/>
              </w:rPr>
              <w:tab/>
            </w:r>
            <w:r>
              <w:rPr>
                <w:noProof/>
                <w:webHidden/>
              </w:rPr>
              <w:fldChar w:fldCharType="begin"/>
            </w:r>
            <w:r>
              <w:rPr>
                <w:noProof/>
                <w:webHidden/>
              </w:rPr>
              <w:instrText xml:space="preserve"> PAGEREF _Toc189649439 \h </w:instrText>
            </w:r>
            <w:r>
              <w:rPr>
                <w:noProof/>
                <w:webHidden/>
              </w:rPr>
            </w:r>
            <w:r>
              <w:rPr>
                <w:noProof/>
                <w:webHidden/>
              </w:rPr>
              <w:fldChar w:fldCharType="separate"/>
            </w:r>
            <w:r>
              <w:rPr>
                <w:noProof/>
                <w:webHidden/>
              </w:rPr>
              <w:t>14</w:t>
            </w:r>
            <w:r>
              <w:rPr>
                <w:noProof/>
                <w:webHidden/>
              </w:rPr>
              <w:fldChar w:fldCharType="end"/>
            </w:r>
          </w:hyperlink>
        </w:p>
        <w:p w14:paraId="3E8346C7" w14:textId="31D86885" w:rsidR="00E87309" w:rsidRDefault="00E87309">
          <w:pPr>
            <w:pStyle w:val="TOC2"/>
            <w:tabs>
              <w:tab w:val="right" w:leader="dot" w:pos="14813"/>
            </w:tabs>
            <w:rPr>
              <w:noProof/>
              <w:kern w:val="2"/>
              <w:sz w:val="24"/>
              <w:szCs w:val="24"/>
              <w:lang w:val="en-IN" w:eastAsia="en-IN"/>
              <w14:ligatures w14:val="standardContextual"/>
            </w:rPr>
          </w:pPr>
          <w:hyperlink w:anchor="_Toc189649440" w:history="1">
            <w:r w:rsidRPr="002D7BEF">
              <w:rPr>
                <w:rStyle w:val="Hyperlink"/>
                <w:noProof/>
              </w:rPr>
              <w:t>Classroom Aids</w:t>
            </w:r>
            <w:r>
              <w:rPr>
                <w:noProof/>
                <w:webHidden/>
              </w:rPr>
              <w:tab/>
            </w:r>
            <w:r>
              <w:rPr>
                <w:noProof/>
                <w:webHidden/>
              </w:rPr>
              <w:fldChar w:fldCharType="begin"/>
            </w:r>
            <w:r>
              <w:rPr>
                <w:noProof/>
                <w:webHidden/>
              </w:rPr>
              <w:instrText xml:space="preserve"> PAGEREF _Toc189649440 \h </w:instrText>
            </w:r>
            <w:r>
              <w:rPr>
                <w:noProof/>
                <w:webHidden/>
              </w:rPr>
            </w:r>
            <w:r>
              <w:rPr>
                <w:noProof/>
                <w:webHidden/>
              </w:rPr>
              <w:fldChar w:fldCharType="separate"/>
            </w:r>
            <w:r>
              <w:rPr>
                <w:noProof/>
                <w:webHidden/>
              </w:rPr>
              <w:t>16</w:t>
            </w:r>
            <w:r>
              <w:rPr>
                <w:noProof/>
                <w:webHidden/>
              </w:rPr>
              <w:fldChar w:fldCharType="end"/>
            </w:r>
          </w:hyperlink>
        </w:p>
        <w:p w14:paraId="4D3F260C" w14:textId="2733E98F" w:rsidR="00E87309" w:rsidRDefault="00E87309">
          <w:pPr>
            <w:pStyle w:val="TOC1"/>
            <w:tabs>
              <w:tab w:val="right" w:leader="dot" w:pos="14813"/>
            </w:tabs>
            <w:rPr>
              <w:noProof/>
              <w:kern w:val="2"/>
              <w:sz w:val="24"/>
              <w:szCs w:val="24"/>
              <w:lang w:val="en-IN" w:eastAsia="en-IN"/>
              <w14:ligatures w14:val="standardContextual"/>
            </w:rPr>
          </w:pPr>
          <w:hyperlink w:anchor="_Toc189649441" w:history="1">
            <w:r w:rsidRPr="002D7BEF">
              <w:rPr>
                <w:rStyle w:val="Hyperlink"/>
                <w:noProof/>
              </w:rPr>
              <w:t>Annexure 2: Assessment Strategy</w:t>
            </w:r>
            <w:r>
              <w:rPr>
                <w:noProof/>
                <w:webHidden/>
              </w:rPr>
              <w:tab/>
            </w:r>
            <w:r>
              <w:rPr>
                <w:noProof/>
                <w:webHidden/>
              </w:rPr>
              <w:fldChar w:fldCharType="begin"/>
            </w:r>
            <w:r>
              <w:rPr>
                <w:noProof/>
                <w:webHidden/>
              </w:rPr>
              <w:instrText xml:space="preserve"> PAGEREF _Toc189649441 \h </w:instrText>
            </w:r>
            <w:r>
              <w:rPr>
                <w:noProof/>
                <w:webHidden/>
              </w:rPr>
            </w:r>
            <w:r>
              <w:rPr>
                <w:noProof/>
                <w:webHidden/>
              </w:rPr>
              <w:fldChar w:fldCharType="separate"/>
            </w:r>
            <w:r>
              <w:rPr>
                <w:noProof/>
                <w:webHidden/>
              </w:rPr>
              <w:t>17</w:t>
            </w:r>
            <w:r>
              <w:rPr>
                <w:noProof/>
                <w:webHidden/>
              </w:rPr>
              <w:fldChar w:fldCharType="end"/>
            </w:r>
          </w:hyperlink>
        </w:p>
        <w:p w14:paraId="0AA36777" w14:textId="4C677ED1" w:rsidR="00E87309" w:rsidRDefault="00E87309">
          <w:pPr>
            <w:pStyle w:val="TOC1"/>
            <w:tabs>
              <w:tab w:val="right" w:leader="dot" w:pos="14813"/>
            </w:tabs>
            <w:rPr>
              <w:noProof/>
              <w:kern w:val="2"/>
              <w:sz w:val="24"/>
              <w:szCs w:val="24"/>
              <w:lang w:val="en-IN" w:eastAsia="en-IN"/>
              <w14:ligatures w14:val="standardContextual"/>
            </w:rPr>
          </w:pPr>
          <w:hyperlink w:anchor="_Toc189649442" w:history="1">
            <w:r w:rsidRPr="002D7BEF">
              <w:rPr>
                <w:rStyle w:val="Hyperlink"/>
                <w:noProof/>
              </w:rPr>
              <w:t>Annexure 3: Not Applicable</w:t>
            </w:r>
            <w:r>
              <w:rPr>
                <w:noProof/>
                <w:webHidden/>
              </w:rPr>
              <w:tab/>
            </w:r>
            <w:r>
              <w:rPr>
                <w:noProof/>
                <w:webHidden/>
              </w:rPr>
              <w:fldChar w:fldCharType="begin"/>
            </w:r>
            <w:r>
              <w:rPr>
                <w:noProof/>
                <w:webHidden/>
              </w:rPr>
              <w:instrText xml:space="preserve"> PAGEREF _Toc189649442 \h </w:instrText>
            </w:r>
            <w:r>
              <w:rPr>
                <w:noProof/>
                <w:webHidden/>
              </w:rPr>
            </w:r>
            <w:r>
              <w:rPr>
                <w:noProof/>
                <w:webHidden/>
              </w:rPr>
              <w:fldChar w:fldCharType="separate"/>
            </w:r>
            <w:r>
              <w:rPr>
                <w:noProof/>
                <w:webHidden/>
              </w:rPr>
              <w:t>22</w:t>
            </w:r>
            <w:r>
              <w:rPr>
                <w:noProof/>
                <w:webHidden/>
              </w:rPr>
              <w:fldChar w:fldCharType="end"/>
            </w:r>
          </w:hyperlink>
        </w:p>
        <w:p w14:paraId="56A94F50" w14:textId="39C4F02F"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49434"/>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39AFD037"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Pharma and Biological Products: API Synthesis &amp; Medicinal Chemistry</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2AC9C343" w:rsidR="00C575C0" w:rsidRPr="00EC0753" w:rsidRDefault="001E1791" w:rsidP="00AF2C58">
            <w:pPr>
              <w:spacing w:line="276" w:lineRule="auto"/>
              <w:rPr>
                <w:b/>
                <w:bCs/>
                <w:iCs/>
              </w:rPr>
            </w:pPr>
            <w:r w:rsidRPr="001E1791">
              <w:rPr>
                <w:b/>
                <w:bCs/>
                <w:iCs/>
              </w:rPr>
              <w:t>CO022500010</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329381B8" w:rsidR="00C575C0" w:rsidRPr="00FE4C1C" w:rsidRDefault="00C0515E" w:rsidP="00AF2C58">
            <w:pPr>
              <w:pStyle w:val="Default"/>
              <w:spacing w:line="276" w:lineRule="auto"/>
            </w:pPr>
            <w:r>
              <w:rPr>
                <w:rFonts w:asciiTheme="minorHAnsi" w:hAnsiTheme="minorHAnsi" w:cstheme="minorHAnsi"/>
                <w:color w:val="auto"/>
                <w:sz w:val="22"/>
                <w:szCs w:val="22"/>
              </w:rPr>
              <w:t>5</w:t>
            </w:r>
            <w:r w:rsidR="00974838">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7C67DAA5"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Pharma, Biological Products: API Synthesis and Medicinal Activities</w:t>
                  </w:r>
                </w:p>
              </w:tc>
              <w:tc>
                <w:tcPr>
                  <w:tcW w:w="1440" w:type="dxa"/>
                </w:tcPr>
                <w:p w14:paraId="12F8BCBA" w14:textId="3CE9A49C" w:rsidR="00774850" w:rsidRPr="008656BC" w:rsidRDefault="00F92E9C" w:rsidP="001A1D0C">
                  <w:pPr>
                    <w:pStyle w:val="Default"/>
                    <w:tabs>
                      <w:tab w:val="left" w:pos="5638"/>
                    </w:tabs>
                    <w:spacing w:line="276" w:lineRule="auto"/>
                    <w:rPr>
                      <w:rFonts w:cstheme="minorHAnsi"/>
                      <w:b/>
                      <w:bCs/>
                      <w:highlight w:val="green"/>
                    </w:rPr>
                  </w:pPr>
                  <w:r w:rsidRPr="00F92E9C">
                    <w:rPr>
                      <w:rFonts w:asciiTheme="minorHAnsi" w:hAnsiTheme="minorHAnsi" w:cstheme="minorHAnsi"/>
                      <w:b/>
                      <w:bCs/>
                      <w:color w:val="auto"/>
                      <w:sz w:val="22"/>
                      <w:szCs w:val="22"/>
                    </w:rPr>
                    <w:t>LFS/Q0514-SI001</w:t>
                  </w:r>
                  <w:r w:rsidRPr="00F92E9C">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1B6B74BE" w:rsidR="00C13C25" w:rsidRPr="006C5B05" w:rsidRDefault="00614742" w:rsidP="00B27254">
            <w:pPr>
              <w:spacing w:line="276" w:lineRule="auto"/>
              <w:jc w:val="both"/>
              <w:rPr>
                <w:iCs/>
              </w:rPr>
            </w:pPr>
            <w:r>
              <w:t>Research Associate- Pharma and Biological Products</w:t>
            </w:r>
            <w:r w:rsidR="00E2252A">
              <w:t>: API Synthesis and Medical Activities</w:t>
            </w:r>
            <w:r>
              <w:t xml:space="preserve"> 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t>
            </w:r>
            <w:r>
              <w:lastRenderedPageBreak/>
              <w:t>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6B768CA6" w14:textId="77777777" w:rsidR="00506783" w:rsidRDefault="00614742" w:rsidP="00C13C25">
            <w:pPr>
              <w:spacing w:line="276" w:lineRule="auto"/>
            </w:pPr>
            <w:r>
              <w:t>NCO-2015/2131.1300</w:t>
            </w:r>
          </w:p>
          <w:p w14:paraId="580F7DFB" w14:textId="47A9DCB6" w:rsidR="00E87309" w:rsidRPr="00614742" w:rsidRDefault="00E87309" w:rsidP="00C13C25">
            <w:pPr>
              <w:spacing w:line="276" w:lineRule="auto"/>
              <w:rPr>
                <w:rFonts w:cstheme="minorHAnsi"/>
                <w:lang w:val="en-IN"/>
              </w:rPr>
            </w:pPr>
            <w:r w:rsidRPr="00E87309">
              <w:rPr>
                <w:rFonts w:cstheme="minorHAnsi"/>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11C79404"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Pharma and Biological Products: API Synthesis and Medical Activities</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BE3BD3" w:rsidRPr="00D8262D" w14:paraId="55B514AE" w14:textId="77777777" w:rsidTr="00770419">
        <w:trPr>
          <w:trHeight w:val="20"/>
          <w:jc w:val="center"/>
        </w:trPr>
        <w:tc>
          <w:tcPr>
            <w:tcW w:w="730" w:type="dxa"/>
          </w:tcPr>
          <w:p w14:paraId="2E3E7D04"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BE3BD3"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BE3BD3" w:rsidRPr="00D8262D" w:rsidRDefault="00BE3BD3" w:rsidP="00564CF3">
            <w:pPr>
              <w:pStyle w:val="Default"/>
              <w:spacing w:line="276" w:lineRule="auto"/>
              <w:rPr>
                <w:rFonts w:asciiTheme="minorHAnsi" w:hAnsiTheme="minorHAnsi" w:cstheme="minorHAnsi"/>
                <w:b/>
                <w:bCs/>
                <w:color w:val="auto"/>
                <w:sz w:val="22"/>
                <w:szCs w:val="22"/>
              </w:rPr>
            </w:pPr>
          </w:p>
        </w:tc>
        <w:tc>
          <w:tcPr>
            <w:tcW w:w="7475" w:type="dxa"/>
          </w:tcPr>
          <w:p w14:paraId="451222E3" w14:textId="03453FB2" w:rsidR="00564CF3" w:rsidRPr="00C07AE8" w:rsidRDefault="00E87309" w:rsidP="00564CF3">
            <w:pPr>
              <w:jc w:val="both"/>
              <w:rPr>
                <w:rFonts w:cstheme="minorHAnsi"/>
                <w:b/>
                <w:bCs/>
                <w:color w:val="000000"/>
              </w:rPr>
            </w:pPr>
            <w:r w:rsidRPr="00E87309">
              <w:rPr>
                <w:spacing w:val="-2"/>
              </w:rPr>
              <w:t>M.Pharma (with Pharmacognosy Subject) OR M.Tech in (Relevant Field) with 7 years of industry relevant experience in Research Associate- Pharma and Biological Products specification and 2 year experience On the job assessment/ Training experience/ Vocational assessment/ Academic assessment</w:t>
            </w:r>
            <w:r w:rsidR="00564CF3">
              <w:t xml:space="preserve"> 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944696">
              <w:rPr>
                <w:rFonts w:cstheme="minorHAnsi"/>
                <w:color w:val="000000"/>
              </w:rPr>
              <w:t>Research Associate- Pharma and Biological Products</w:t>
            </w:r>
            <w:r w:rsidR="00564CF3" w:rsidRPr="008A181B">
              <w:rPr>
                <w:rFonts w:cstheme="minorHAnsi"/>
                <w:color w:val="000000"/>
              </w:rPr>
              <w:t xml:space="preserve">” </w:t>
            </w:r>
            <w:r w:rsidR="00564CF3">
              <w:rPr>
                <w:rFonts w:cstheme="minorHAnsi"/>
                <w:color w:val="000000"/>
              </w:rPr>
              <w:t xml:space="preserve">mapped to </w:t>
            </w:r>
            <w:r w:rsidR="00564CF3" w:rsidRPr="008B4029">
              <w:rPr>
                <w:rFonts w:cstheme="minorHAnsi"/>
                <w:color w:val="000000"/>
              </w:rPr>
              <w:t xml:space="preserve">the Qualification Pack: </w:t>
            </w:r>
            <w:r w:rsidR="00944696">
              <w:t>“LFS/Q0514, V1.0”</w:t>
            </w:r>
            <w:r w:rsidR="00564CF3">
              <w:rPr>
                <w:rFonts w:cstheme="minorHAnsi"/>
                <w:color w:val="000000"/>
              </w:rPr>
              <w:t xml:space="preserve"> with minimum accepted score of 80%.</w:t>
            </w:r>
          </w:p>
          <w:p w14:paraId="433CA9C7" w14:textId="322D06FB" w:rsidR="00BE3BD3" w:rsidRPr="001C3C8E" w:rsidRDefault="00BE3BD3" w:rsidP="00564CF3">
            <w:pPr>
              <w:jc w:val="both"/>
            </w:pPr>
            <w:r w:rsidRPr="001C3C8E">
              <w:t xml:space="preserve"> </w:t>
            </w:r>
            <w:r>
              <w:t>O</w:t>
            </w:r>
            <w:r w:rsidRPr="001C3C8E">
              <w:t>r</w:t>
            </w:r>
          </w:p>
          <w:p w14:paraId="3C0093EA" w14:textId="4FB52D53" w:rsidR="00BE3BD3" w:rsidRDefault="00E87309" w:rsidP="00564CF3">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00BE3BD3" w:rsidRPr="001C3C8E">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B17791">
              <w:rPr>
                <w:rFonts w:cstheme="minorHAnsi"/>
                <w:color w:val="000000"/>
              </w:rPr>
              <w:t>Research Associate- Pharma and Biological Products</w:t>
            </w:r>
            <w:r w:rsidR="00564CF3" w:rsidRPr="008A181B">
              <w:rPr>
                <w:rFonts w:cstheme="minorHAnsi"/>
                <w:color w:val="000000"/>
              </w:rPr>
              <w:t xml:space="preserve">” </w:t>
            </w:r>
            <w:r w:rsidR="00564CF3">
              <w:rPr>
                <w:rFonts w:cstheme="minorHAnsi"/>
                <w:color w:val="000000"/>
              </w:rPr>
              <w:t xml:space="preserve">mapped to </w:t>
            </w:r>
            <w:r w:rsidR="00564CF3" w:rsidRPr="008B4029">
              <w:rPr>
                <w:rFonts w:cstheme="minorHAnsi"/>
                <w:color w:val="000000"/>
              </w:rPr>
              <w:t xml:space="preserve">the Qualification Pack: </w:t>
            </w:r>
            <w:r w:rsidR="00B17791">
              <w:rPr>
                <w:rFonts w:cstheme="minorHAnsi"/>
                <w:color w:val="000000"/>
              </w:rPr>
              <w:t>“</w:t>
            </w:r>
            <w:r w:rsidR="00B17791">
              <w:t>LFS/Q0514, V1.0</w:t>
            </w:r>
            <w:r w:rsidR="00564CF3" w:rsidRPr="008A181B">
              <w:rPr>
                <w:rFonts w:cstheme="minorHAnsi"/>
                <w:color w:val="000000"/>
              </w:rPr>
              <w:t>”</w:t>
            </w:r>
            <w:r w:rsidR="00564CF3">
              <w:rPr>
                <w:rFonts w:cstheme="minorHAnsi"/>
                <w:color w:val="000000"/>
              </w:rPr>
              <w:t xml:space="preserve"> with minimum accepted score of 80%.</w:t>
            </w:r>
          </w:p>
          <w:p w14:paraId="4F84CE12" w14:textId="044C3850" w:rsidR="00BE3BD3" w:rsidRDefault="00B17791" w:rsidP="00564CF3">
            <w:pPr>
              <w:jc w:val="both"/>
            </w:pPr>
            <w:r>
              <w:t>Or</w:t>
            </w:r>
          </w:p>
          <w:p w14:paraId="5F6CC4A5" w14:textId="247F5381" w:rsidR="00E87309" w:rsidRDefault="00E87309" w:rsidP="00564CF3">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4DDB1AE1" w14:textId="77777777" w:rsidR="00E87309" w:rsidRDefault="00E87309" w:rsidP="00564CF3">
            <w:pPr>
              <w:jc w:val="both"/>
            </w:pPr>
          </w:p>
          <w:p w14:paraId="41939482" w14:textId="20F92F17" w:rsidR="00564CF3" w:rsidRPr="001C3C8E" w:rsidRDefault="00564CF3" w:rsidP="00564CF3">
            <w:pPr>
              <w:jc w:val="both"/>
            </w:pPr>
            <w:r>
              <w:lastRenderedPageBreak/>
              <w:t>Recommended that the Trainer is certified for the Job Role: “Trainer</w:t>
            </w:r>
            <w:r w:rsidR="00D05C0E">
              <w:t>(VET and Skills)</w:t>
            </w:r>
            <w:r>
              <w:t>”, mapped to th</w:t>
            </w:r>
            <w:r w:rsidR="00B17791">
              <w:t>e Qualification Pack: ““MEP/Q2601,v2.0”</w:t>
            </w:r>
            <w:r>
              <w:t>” with minimum score of 80%</w:t>
            </w:r>
          </w:p>
        </w:tc>
      </w:tr>
      <w:tr w:rsidR="00BE3BD3" w:rsidRPr="00D8262D" w14:paraId="18D90730" w14:textId="77777777" w:rsidTr="00770419">
        <w:trPr>
          <w:trHeight w:val="20"/>
          <w:jc w:val="center"/>
        </w:trPr>
        <w:tc>
          <w:tcPr>
            <w:tcW w:w="730" w:type="dxa"/>
          </w:tcPr>
          <w:p w14:paraId="06ECC76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BE3BD3" w:rsidRPr="00D8262D" w:rsidRDefault="00BE3BD3" w:rsidP="00BE3BD3">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670934CD" w:rsidR="00BE3BD3" w:rsidRPr="00276BE3" w:rsidRDefault="00E87309" w:rsidP="00BE3BD3">
            <w:pPr>
              <w:spacing w:line="276" w:lineRule="auto"/>
              <w:rPr>
                <w:rFonts w:cstheme="minorHAnsi"/>
                <w:lang w:val="en-IN"/>
              </w:rPr>
            </w:pPr>
            <w:r>
              <w:rPr>
                <w:rFonts w:cstheme="minorHAnsi"/>
                <w:lang w:val="en-IN"/>
              </w:rPr>
              <w:t>05 February 2025</w:t>
            </w:r>
          </w:p>
        </w:tc>
      </w:tr>
      <w:tr w:rsidR="00BE3BD3" w:rsidRPr="00D8262D" w14:paraId="65130017" w14:textId="77777777" w:rsidTr="00770419">
        <w:trPr>
          <w:trHeight w:val="20"/>
          <w:jc w:val="center"/>
        </w:trPr>
        <w:tc>
          <w:tcPr>
            <w:tcW w:w="730" w:type="dxa"/>
          </w:tcPr>
          <w:p w14:paraId="58F5837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337EB1E4" w:rsidR="00BE3BD3" w:rsidRPr="00276BE3" w:rsidRDefault="00634383" w:rsidP="00BE3BD3">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E87309">
      <w:pPr>
        <w:pStyle w:val="Heading1"/>
        <w:jc w:val="center"/>
      </w:pPr>
      <w:bookmarkStart w:id="7" w:name="_Toc189649435"/>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1B156A">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1B156A">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1B156A">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1B156A">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1B156A">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1B156A">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1B156A">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1B156A">
            <w:pPr>
              <w:pStyle w:val="ListParagraph"/>
              <w:numPr>
                <w:ilvl w:val="0"/>
                <w:numId w:val="5"/>
              </w:numPr>
              <w:ind w:left="338" w:hanging="292"/>
              <w:jc w:val="both"/>
              <w:rPr>
                <w:rFonts w:cstheme="minorHAnsi"/>
              </w:rPr>
            </w:pPr>
            <w:r w:rsidRPr="00794EAE">
              <w:rPr>
                <w:rFonts w:cstheme="minorHAnsi"/>
              </w:rPr>
              <w:lastRenderedPageBreak/>
              <w:t>Report the alarm and notify the designated person immediately for action in cases of spill, fall, injury, toxic inhalation, fire, explosion, or any hazards.</w:t>
            </w:r>
          </w:p>
          <w:p w14:paraId="6B8743AE" w14:textId="77777777" w:rsidR="0003629C" w:rsidRDefault="0003629C" w:rsidP="001B156A">
            <w:pPr>
              <w:pStyle w:val="ListParagraph"/>
              <w:numPr>
                <w:ilvl w:val="0"/>
                <w:numId w:val="5"/>
              </w:numPr>
              <w:ind w:left="338" w:hanging="292"/>
              <w:jc w:val="both"/>
              <w:rPr>
                <w:rFonts w:cstheme="minorHAnsi"/>
              </w:rPr>
            </w:pPr>
            <w:r>
              <w:rPr>
                <w:rFonts w:cstheme="minorHAnsi"/>
              </w:rPr>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1B156A">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6DF04D45" w:rsidR="00617C69" w:rsidRDefault="00E87309"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1B156A">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1B156A">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1B156A">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1B156A">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1B156A">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1B156A">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1B156A">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1B156A">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1B156A">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1B156A">
            <w:pPr>
              <w:pStyle w:val="ListParagraph"/>
              <w:numPr>
                <w:ilvl w:val="0"/>
                <w:numId w:val="5"/>
              </w:numPr>
              <w:ind w:left="338" w:hanging="292"/>
              <w:jc w:val="both"/>
            </w:pPr>
            <w:r>
              <w:lastRenderedPageBreak/>
              <w:t>Respect all the genders, religions, and caste.</w:t>
            </w:r>
          </w:p>
          <w:p w14:paraId="49AA5BB8" w14:textId="23D8C848" w:rsidR="0002356D" w:rsidRDefault="0002356D" w:rsidP="001B156A">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1B156A">
            <w:pPr>
              <w:pStyle w:val="ListParagraph"/>
              <w:numPr>
                <w:ilvl w:val="0"/>
                <w:numId w:val="5"/>
              </w:numPr>
              <w:ind w:left="338" w:hanging="292"/>
              <w:jc w:val="both"/>
            </w:pPr>
            <w:r>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Maintain experiment records ensuring data integrity and intellectual property rights: LFS/N0572,v 1</w:t>
            </w:r>
          </w:p>
        </w:tc>
        <w:tc>
          <w:tcPr>
            <w:tcW w:w="6946" w:type="dxa"/>
            <w:tcBorders>
              <w:top w:val="single" w:sz="4" w:space="0" w:color="auto"/>
            </w:tcBorders>
          </w:tcPr>
          <w:p w14:paraId="59884FEF" w14:textId="77777777" w:rsidR="00617C69" w:rsidRDefault="0002356D" w:rsidP="001B156A">
            <w:pPr>
              <w:pStyle w:val="ListParagraph"/>
              <w:numPr>
                <w:ilvl w:val="0"/>
                <w:numId w:val="5"/>
              </w:numPr>
              <w:ind w:left="338" w:hanging="292"/>
              <w:jc w:val="both"/>
              <w:rPr>
                <w:lang w:eastAsia="en-IN"/>
              </w:rPr>
            </w:pPr>
            <w:r>
              <w:rPr>
                <w:lang w:eastAsia="en-IN"/>
              </w:rPr>
              <w:t>Assist manager in reviewing and updating the test methods and procedures as per the schedule.</w:t>
            </w:r>
          </w:p>
          <w:p w14:paraId="6E374A3B" w14:textId="0F50DF26" w:rsidR="0002356D" w:rsidRDefault="0002356D" w:rsidP="001B156A">
            <w:pPr>
              <w:pStyle w:val="ListParagraph"/>
              <w:numPr>
                <w:ilvl w:val="0"/>
                <w:numId w:val="5"/>
              </w:numPr>
              <w:ind w:left="338" w:hanging="292"/>
              <w:jc w:val="both"/>
              <w:rPr>
                <w:lang w:eastAsia="en-IN"/>
              </w:rPr>
            </w:pPr>
            <w:r>
              <w:rPr>
                <w:lang w:eastAsia="en-IN"/>
              </w:rPr>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1B156A">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1B156A">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1B156A">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1B156A">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1B156A">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1B156A">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1B156A">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1B156A">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1B156A">
            <w:pPr>
              <w:pStyle w:val="ListParagraph"/>
              <w:numPr>
                <w:ilvl w:val="0"/>
                <w:numId w:val="7"/>
              </w:numPr>
              <w:spacing w:line="276" w:lineRule="auto"/>
              <w:ind w:right="113"/>
              <w:jc w:val="both"/>
            </w:pPr>
            <w:r w:rsidRPr="00CA7E60">
              <w:lastRenderedPageBreak/>
              <w:t xml:space="preserve">Learn strategies for navigating learning and employability platforms effectively. </w:t>
            </w:r>
          </w:p>
          <w:p w14:paraId="4AFCAF65" w14:textId="77777777" w:rsidR="0003629C" w:rsidRPr="00CA7E60" w:rsidRDefault="0003629C" w:rsidP="001B156A">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AE18A49" w14:textId="77777777" w:rsidR="0003629C" w:rsidRPr="00CA7E60" w:rsidRDefault="0003629C" w:rsidP="001B156A">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1B156A">
            <w:pPr>
              <w:pStyle w:val="ListParagraph"/>
              <w:numPr>
                <w:ilvl w:val="0"/>
                <w:numId w:val="7"/>
              </w:numPr>
              <w:spacing w:line="276" w:lineRule="auto"/>
              <w:ind w:right="113"/>
              <w:jc w:val="both"/>
            </w:pPr>
            <w:r w:rsidRPr="0028136C">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1B156A">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1B156A">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1B156A">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1B156A">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1B156A">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1B156A">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1B156A">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1B156A">
            <w:pPr>
              <w:pStyle w:val="ListParagraph"/>
              <w:numPr>
                <w:ilvl w:val="0"/>
                <w:numId w:val="7"/>
              </w:numPr>
              <w:spacing w:line="276" w:lineRule="auto"/>
              <w:ind w:right="113"/>
              <w:jc w:val="both"/>
            </w:pPr>
            <w:r w:rsidRPr="0028136C">
              <w:lastRenderedPageBreak/>
              <w:t xml:space="preserve">Explore relevant rights and laws and utilize legal resources to combat instances of exploitation. </w:t>
            </w:r>
          </w:p>
          <w:p w14:paraId="65F78B07" w14:textId="77777777" w:rsidR="0003629C" w:rsidRPr="00186CDA" w:rsidRDefault="0003629C" w:rsidP="001B156A">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649D7AF6" w14:textId="77777777" w:rsidR="0003629C" w:rsidRPr="00186CDA" w:rsidRDefault="0003629C" w:rsidP="001B156A">
            <w:pPr>
              <w:pStyle w:val="ListParagraph"/>
              <w:numPr>
                <w:ilvl w:val="0"/>
                <w:numId w:val="7"/>
              </w:numPr>
              <w:spacing w:line="276" w:lineRule="auto"/>
              <w:ind w:right="113"/>
              <w:jc w:val="both"/>
            </w:pPr>
            <w:r>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1B156A">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1B156A">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1B156A">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1B156A">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1B156A">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1B156A">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1B156A">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1B156A">
            <w:pPr>
              <w:pStyle w:val="ListParagraph"/>
              <w:numPr>
                <w:ilvl w:val="0"/>
                <w:numId w:val="7"/>
              </w:numPr>
              <w:spacing w:line="276" w:lineRule="auto"/>
              <w:ind w:right="113"/>
              <w:jc w:val="both"/>
            </w:pPr>
            <w:r w:rsidRPr="00CA7E60">
              <w:lastRenderedPageBreak/>
              <w:t xml:space="preserve">Practice the of use basic features of word processor, spreadsheets, and presentations. </w:t>
            </w:r>
          </w:p>
          <w:p w14:paraId="51270E72" w14:textId="77777777" w:rsidR="0003629C" w:rsidRPr="00CA7E60" w:rsidRDefault="0003629C" w:rsidP="001B156A">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62621ECB" w14:textId="77777777" w:rsidR="0003629C" w:rsidRPr="00CA7E60" w:rsidRDefault="0003629C" w:rsidP="001B156A">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1B156A">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5338C5AF" w:rsidR="0003629C" w:rsidRPr="00146033" w:rsidRDefault="00146033" w:rsidP="0003629C">
            <w:pPr>
              <w:rPr>
                <w:rFonts w:cstheme="minorHAnsi"/>
                <w:b/>
                <w:bCs/>
              </w:rPr>
            </w:pPr>
            <w:r w:rsidRPr="00146033">
              <w:rPr>
                <w:b/>
              </w:rPr>
              <w:t>Assi</w:t>
            </w:r>
            <w:r w:rsidR="00FC408E">
              <w:rPr>
                <w:b/>
              </w:rPr>
              <w:t xml:space="preserve">st in development of new Active </w:t>
            </w:r>
            <w:r w:rsidRPr="00146033">
              <w:rPr>
                <w:b/>
              </w:rPr>
              <w:t>Pharmaceutical Ingredient (API) / Synthetic Product Development: LFS/N0516 Ver2</w:t>
            </w:r>
          </w:p>
        </w:tc>
        <w:tc>
          <w:tcPr>
            <w:tcW w:w="6946" w:type="dxa"/>
            <w:tcBorders>
              <w:top w:val="single" w:sz="4" w:space="0" w:color="auto"/>
            </w:tcBorders>
          </w:tcPr>
          <w:p w14:paraId="715EA06E" w14:textId="77777777" w:rsidR="0003629C" w:rsidRDefault="00A9581F" w:rsidP="001B156A">
            <w:pPr>
              <w:pStyle w:val="ListParagraph"/>
              <w:numPr>
                <w:ilvl w:val="0"/>
                <w:numId w:val="5"/>
              </w:numPr>
              <w:ind w:left="338" w:hanging="292"/>
              <w:jc w:val="both"/>
            </w:pPr>
            <w:r>
              <w:t>Assist manager to support in developing exploratory development proposals for new innovation products.</w:t>
            </w:r>
          </w:p>
          <w:p w14:paraId="2DE1581E" w14:textId="77777777" w:rsidR="00A9581F" w:rsidRDefault="00A9581F" w:rsidP="001B156A">
            <w:pPr>
              <w:pStyle w:val="ListParagraph"/>
              <w:numPr>
                <w:ilvl w:val="0"/>
                <w:numId w:val="5"/>
              </w:numPr>
              <w:ind w:left="338" w:hanging="292"/>
              <w:jc w:val="both"/>
            </w:pPr>
            <w:r>
              <w:t>Learn how to perform a literature search for the new product development.</w:t>
            </w:r>
          </w:p>
          <w:p w14:paraId="214B6F00" w14:textId="77777777" w:rsidR="00A9581F" w:rsidRDefault="00A9581F" w:rsidP="001B156A">
            <w:pPr>
              <w:pStyle w:val="ListParagraph"/>
              <w:numPr>
                <w:ilvl w:val="0"/>
                <w:numId w:val="5"/>
              </w:numPr>
              <w:ind w:left="338" w:hanging="292"/>
              <w:jc w:val="both"/>
            </w:pPr>
            <w:r>
              <w:t>Help manager in carrying out technical feasibility analysis on the NPD ideas.</w:t>
            </w:r>
          </w:p>
          <w:p w14:paraId="36477E75" w14:textId="77777777" w:rsidR="00A9581F" w:rsidRDefault="00A9581F" w:rsidP="001B156A">
            <w:pPr>
              <w:pStyle w:val="ListParagraph"/>
              <w:numPr>
                <w:ilvl w:val="0"/>
                <w:numId w:val="5"/>
              </w:numPr>
              <w:ind w:left="338" w:hanging="292"/>
              <w:jc w:val="both"/>
            </w:pPr>
            <w:r>
              <w:t>Support manager to collect and analyze current development plans, new scientific developments and competitive activities.</w:t>
            </w:r>
          </w:p>
          <w:p w14:paraId="3A9B5F7C" w14:textId="549A23E5" w:rsidR="00A9581F" w:rsidRDefault="00A9581F" w:rsidP="001B156A">
            <w:pPr>
              <w:pStyle w:val="ListParagraph"/>
              <w:numPr>
                <w:ilvl w:val="0"/>
                <w:numId w:val="5"/>
              </w:numPr>
              <w:ind w:left="338" w:hanging="292"/>
              <w:jc w:val="both"/>
            </w:pPr>
            <w:r>
              <w:t xml:space="preserve">Check </w:t>
            </w:r>
            <w:r w:rsidR="00025013">
              <w:t>reaction work-up and extraction process for API synthesi</w:t>
            </w:r>
            <w:r w:rsidR="00B41C3F">
              <w:t>s under the guidance of manager.</w:t>
            </w:r>
          </w:p>
          <w:p w14:paraId="162338EC" w14:textId="7F2917B2" w:rsidR="00025013" w:rsidRDefault="00025013" w:rsidP="001B156A">
            <w:pPr>
              <w:pStyle w:val="ListParagraph"/>
              <w:numPr>
                <w:ilvl w:val="0"/>
                <w:numId w:val="5"/>
              </w:numPr>
              <w:ind w:left="338" w:hanging="292"/>
              <w:jc w:val="both"/>
            </w:pPr>
            <w:r>
              <w:t xml:space="preserve">Learn how to use appropriate measuring instruments, equipment, tools, accessories, MSDS, </w:t>
            </w:r>
            <w:r w:rsidR="00B41C3F">
              <w:t>and relevant personal protective equipment (PPE) as required under supervision.</w:t>
            </w:r>
          </w:p>
          <w:p w14:paraId="64B6A881" w14:textId="716ECEBA" w:rsidR="00B41C3F" w:rsidRDefault="00B41C3F" w:rsidP="001B156A">
            <w:pPr>
              <w:pStyle w:val="ListParagraph"/>
              <w:numPr>
                <w:ilvl w:val="0"/>
                <w:numId w:val="5"/>
              </w:numPr>
              <w:ind w:left="338" w:hanging="292"/>
              <w:jc w:val="both"/>
            </w:pPr>
            <w:r>
              <w:t>Demonstrate all the experimentation in adherence to safety, GRP and GLP guidelines under the supervision of senior.</w:t>
            </w:r>
          </w:p>
          <w:p w14:paraId="3FD7DFD7" w14:textId="77777777" w:rsidR="00B41C3F" w:rsidRDefault="00B41C3F" w:rsidP="001B156A">
            <w:pPr>
              <w:pStyle w:val="ListParagraph"/>
              <w:numPr>
                <w:ilvl w:val="0"/>
                <w:numId w:val="5"/>
              </w:numPr>
              <w:ind w:left="338" w:hanging="292"/>
              <w:jc w:val="both"/>
            </w:pPr>
            <w:r>
              <w:t>Assist manager in identifying issues on projects and report to higher authorities.</w:t>
            </w:r>
          </w:p>
          <w:p w14:paraId="0DCAFCAD" w14:textId="77777777" w:rsidR="00B41C3F" w:rsidRDefault="00B41C3F" w:rsidP="001B156A">
            <w:pPr>
              <w:pStyle w:val="ListParagraph"/>
              <w:numPr>
                <w:ilvl w:val="0"/>
                <w:numId w:val="5"/>
              </w:numPr>
              <w:ind w:left="338" w:hanging="292"/>
              <w:jc w:val="both"/>
            </w:pPr>
            <w:r>
              <w:lastRenderedPageBreak/>
              <w:t>Help manager in monitoring and conducting regular checks on equipment and instrument conditions, document calibrations.</w:t>
            </w:r>
          </w:p>
          <w:p w14:paraId="1B223736" w14:textId="5D3263BD" w:rsidR="00B41C3F" w:rsidRPr="003C596E" w:rsidRDefault="00B41C3F" w:rsidP="001B156A">
            <w:pPr>
              <w:pStyle w:val="ListParagraph"/>
              <w:numPr>
                <w:ilvl w:val="0"/>
                <w:numId w:val="5"/>
              </w:numPr>
              <w:ind w:left="338" w:hanging="292"/>
              <w:jc w:val="both"/>
            </w:pPr>
            <w:r>
              <w:t>Support manager in execution of product (innovation) development related activities.</w:t>
            </w:r>
          </w:p>
        </w:tc>
        <w:tc>
          <w:tcPr>
            <w:tcW w:w="850" w:type="dxa"/>
            <w:tcBorders>
              <w:top w:val="single" w:sz="4" w:space="0" w:color="auto"/>
            </w:tcBorders>
          </w:tcPr>
          <w:p w14:paraId="56571F34" w14:textId="58E68F43" w:rsidR="0003629C" w:rsidRDefault="009A18E5" w:rsidP="0003629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6B3FF5D7" w:rsidR="0003629C" w:rsidRDefault="009A18E5" w:rsidP="0003629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2B4577D7" w14:textId="77777777" w:rsidTr="00EF7A14">
        <w:trPr>
          <w:trHeight w:val="251"/>
          <w:jc w:val="center"/>
        </w:trPr>
        <w:tc>
          <w:tcPr>
            <w:tcW w:w="2142" w:type="dxa"/>
            <w:tcBorders>
              <w:top w:val="single" w:sz="4" w:space="0" w:color="auto"/>
              <w:left w:val="single" w:sz="4" w:space="0" w:color="auto"/>
            </w:tcBorders>
          </w:tcPr>
          <w:p w14:paraId="18EA5315" w14:textId="77777777" w:rsidR="0003629C" w:rsidRPr="00B24EDD" w:rsidRDefault="0003629C" w:rsidP="001B156A">
            <w:pPr>
              <w:pStyle w:val="ListParagraph"/>
              <w:numPr>
                <w:ilvl w:val="0"/>
                <w:numId w:val="3"/>
              </w:numPr>
              <w:spacing w:line="276" w:lineRule="auto"/>
              <w:jc w:val="center"/>
              <w:rPr>
                <w:rFonts w:cstheme="minorHAnsi"/>
              </w:rPr>
            </w:pPr>
          </w:p>
        </w:tc>
        <w:tc>
          <w:tcPr>
            <w:tcW w:w="2673" w:type="dxa"/>
            <w:tcBorders>
              <w:top w:val="single" w:sz="4" w:space="0" w:color="auto"/>
            </w:tcBorders>
          </w:tcPr>
          <w:p w14:paraId="708202E0" w14:textId="3A3FB7A3" w:rsidR="0003629C" w:rsidRPr="00351CF2" w:rsidRDefault="00351CF2" w:rsidP="0003629C">
            <w:pPr>
              <w:rPr>
                <w:rFonts w:cstheme="minorHAnsi"/>
                <w:b/>
                <w:bCs/>
              </w:rPr>
            </w:pPr>
            <w:r w:rsidRPr="00351CF2">
              <w:rPr>
                <w:b/>
              </w:rPr>
              <w:t>Assist in Medicinal Chemistry research: LFS/N0573, v1</w:t>
            </w:r>
          </w:p>
        </w:tc>
        <w:tc>
          <w:tcPr>
            <w:tcW w:w="6946" w:type="dxa"/>
            <w:tcBorders>
              <w:top w:val="single" w:sz="4" w:space="0" w:color="auto"/>
            </w:tcBorders>
          </w:tcPr>
          <w:p w14:paraId="2CC78931" w14:textId="04004839" w:rsidR="0003629C" w:rsidRPr="007343C0" w:rsidRDefault="00351CF2" w:rsidP="001B156A">
            <w:pPr>
              <w:pStyle w:val="ListParagraph"/>
              <w:numPr>
                <w:ilvl w:val="0"/>
                <w:numId w:val="5"/>
              </w:numPr>
              <w:ind w:left="338" w:hanging="292"/>
              <w:jc w:val="both"/>
            </w:pPr>
            <w:r w:rsidRPr="007343C0">
              <w:t>Assist manager in developing exploratory development proposals for new innovation products.</w:t>
            </w:r>
          </w:p>
          <w:p w14:paraId="19DF5EEB" w14:textId="35620EC6" w:rsidR="00351CF2" w:rsidRPr="007343C0" w:rsidRDefault="00351CF2" w:rsidP="001B156A">
            <w:pPr>
              <w:pStyle w:val="ListParagraph"/>
              <w:numPr>
                <w:ilvl w:val="0"/>
                <w:numId w:val="5"/>
              </w:numPr>
              <w:ind w:left="338" w:hanging="292"/>
              <w:jc w:val="both"/>
            </w:pPr>
            <w:r w:rsidRPr="007343C0">
              <w:t>Learn how to perform a literature search for the new product development.</w:t>
            </w:r>
          </w:p>
          <w:p w14:paraId="0DDD9B2C" w14:textId="0C21E385" w:rsidR="00351CF2" w:rsidRPr="007343C0" w:rsidRDefault="007343C0" w:rsidP="001B156A">
            <w:pPr>
              <w:pStyle w:val="ListParagraph"/>
              <w:numPr>
                <w:ilvl w:val="0"/>
                <w:numId w:val="5"/>
              </w:numPr>
              <w:ind w:left="338" w:hanging="292"/>
              <w:jc w:val="both"/>
            </w:pPr>
            <w:r w:rsidRPr="007343C0">
              <w:t>Help manager to carry out technical feasibility analysis on the NPD ideas.</w:t>
            </w:r>
          </w:p>
          <w:p w14:paraId="0B221187" w14:textId="7F98034B" w:rsidR="007343C0" w:rsidRPr="007343C0" w:rsidRDefault="007343C0" w:rsidP="001B156A">
            <w:pPr>
              <w:pStyle w:val="ListParagraph"/>
              <w:numPr>
                <w:ilvl w:val="0"/>
                <w:numId w:val="5"/>
              </w:numPr>
              <w:ind w:left="338" w:hanging="292"/>
              <w:jc w:val="both"/>
            </w:pPr>
            <w:r w:rsidRPr="007343C0">
              <w:t>Support manager to collect and analyze current development plans, new scientific developments and competitive activities.</w:t>
            </w:r>
          </w:p>
          <w:p w14:paraId="754300BD" w14:textId="728A5B0D" w:rsidR="007343C0" w:rsidRDefault="007343C0" w:rsidP="001B156A">
            <w:pPr>
              <w:pStyle w:val="ListParagraph"/>
              <w:numPr>
                <w:ilvl w:val="0"/>
                <w:numId w:val="5"/>
              </w:numPr>
              <w:ind w:left="338" w:hanging="292"/>
              <w:jc w:val="both"/>
            </w:pPr>
            <w:r>
              <w:t xml:space="preserve">Check reaction work-up and extraction process for </w:t>
            </w:r>
            <w:r w:rsidR="009A18E5">
              <w:t xml:space="preserve">new medicinal product </w:t>
            </w:r>
            <w:r>
              <w:t>synthesis</w:t>
            </w:r>
            <w:r w:rsidR="009A18E5">
              <w:t xml:space="preserve"> reaction</w:t>
            </w:r>
            <w:r>
              <w:t xml:space="preserve"> under the guidance of manager.</w:t>
            </w:r>
          </w:p>
          <w:p w14:paraId="268036D7" w14:textId="77777777" w:rsidR="007343C0" w:rsidRDefault="007343C0" w:rsidP="001B156A">
            <w:pPr>
              <w:pStyle w:val="ListParagraph"/>
              <w:numPr>
                <w:ilvl w:val="0"/>
                <w:numId w:val="5"/>
              </w:numPr>
              <w:ind w:left="338" w:hanging="292"/>
              <w:jc w:val="both"/>
            </w:pPr>
            <w:r>
              <w:t>Learn how to use appropriate measuring instruments, equipment, tools, accessories, MSDS, and relevant personal protective equipment (PPE) as required under supervision.</w:t>
            </w:r>
          </w:p>
          <w:p w14:paraId="1FC4AA67" w14:textId="77777777" w:rsidR="007343C0" w:rsidRDefault="007343C0" w:rsidP="001B156A">
            <w:pPr>
              <w:pStyle w:val="ListParagraph"/>
              <w:numPr>
                <w:ilvl w:val="0"/>
                <w:numId w:val="5"/>
              </w:numPr>
              <w:ind w:left="338" w:hanging="292"/>
              <w:jc w:val="both"/>
            </w:pPr>
            <w:r>
              <w:t>Demonstrate all the experimentation in adherence to safety, GRP and GLP guidelines under the supervision of senior.</w:t>
            </w:r>
          </w:p>
          <w:p w14:paraId="56C9F228" w14:textId="77777777" w:rsidR="007343C0" w:rsidRDefault="007343C0" w:rsidP="001B156A">
            <w:pPr>
              <w:pStyle w:val="ListParagraph"/>
              <w:numPr>
                <w:ilvl w:val="0"/>
                <w:numId w:val="5"/>
              </w:numPr>
              <w:ind w:left="338" w:hanging="292"/>
              <w:jc w:val="both"/>
            </w:pPr>
            <w:r>
              <w:t>Assist manager in identifying issues on projects and report to higher authorities.</w:t>
            </w:r>
          </w:p>
          <w:p w14:paraId="1C5BBFFA" w14:textId="77777777" w:rsidR="007343C0" w:rsidRDefault="007343C0" w:rsidP="001B156A">
            <w:pPr>
              <w:pStyle w:val="ListParagraph"/>
              <w:numPr>
                <w:ilvl w:val="0"/>
                <w:numId w:val="5"/>
              </w:numPr>
              <w:ind w:left="338" w:hanging="292"/>
              <w:jc w:val="both"/>
            </w:pPr>
            <w:r>
              <w:t>Help manager in monitoring and conducting regular checks on equipment and instrument conditions, document calibrations.</w:t>
            </w:r>
          </w:p>
          <w:p w14:paraId="76980C03" w14:textId="03440D7A" w:rsidR="00351CF2" w:rsidRDefault="007343C0" w:rsidP="001B156A">
            <w:pPr>
              <w:pStyle w:val="ListParagraph"/>
              <w:numPr>
                <w:ilvl w:val="0"/>
                <w:numId w:val="5"/>
              </w:numPr>
              <w:ind w:left="338" w:hanging="292"/>
              <w:jc w:val="both"/>
            </w:pPr>
            <w:r>
              <w:t>Support manager in execution of product (innovation) development related activities.</w:t>
            </w:r>
          </w:p>
          <w:p w14:paraId="46B538B2" w14:textId="105979C6" w:rsidR="00351CF2" w:rsidRPr="007343C0" w:rsidRDefault="009A18E5" w:rsidP="001B156A">
            <w:pPr>
              <w:pStyle w:val="ListParagraph"/>
              <w:numPr>
                <w:ilvl w:val="0"/>
                <w:numId w:val="5"/>
              </w:numPr>
              <w:ind w:left="338" w:hanging="292"/>
              <w:jc w:val="both"/>
            </w:pPr>
            <w:r>
              <w:t>Learn how to demonstrate standardization, optimization, and scale-up of medicinal product synthesis reaction.</w:t>
            </w:r>
          </w:p>
        </w:tc>
        <w:tc>
          <w:tcPr>
            <w:tcW w:w="850" w:type="dxa"/>
            <w:tcBorders>
              <w:top w:val="single" w:sz="4" w:space="0" w:color="auto"/>
            </w:tcBorders>
          </w:tcPr>
          <w:p w14:paraId="314CDF1B" w14:textId="32D0FEA4" w:rsidR="0003629C" w:rsidRPr="007343C0" w:rsidRDefault="00351CF2" w:rsidP="007343C0">
            <w:pPr>
              <w:ind w:left="338"/>
            </w:pPr>
            <w:r w:rsidRPr="007343C0">
              <w:t>30</w:t>
            </w:r>
          </w:p>
        </w:tc>
        <w:tc>
          <w:tcPr>
            <w:tcW w:w="851" w:type="dxa"/>
            <w:tcBorders>
              <w:top w:val="single" w:sz="4" w:space="0" w:color="auto"/>
            </w:tcBorders>
          </w:tcPr>
          <w:p w14:paraId="6D17CB80" w14:textId="0DFC3B3A" w:rsidR="0003629C" w:rsidRPr="007343C0" w:rsidRDefault="00351CF2" w:rsidP="007343C0">
            <w:pPr>
              <w:ind w:left="338"/>
            </w:pPr>
            <w:r w:rsidRPr="007343C0">
              <w:t>70</w:t>
            </w:r>
          </w:p>
        </w:tc>
        <w:tc>
          <w:tcPr>
            <w:tcW w:w="850" w:type="dxa"/>
            <w:tcBorders>
              <w:top w:val="single" w:sz="4" w:space="0" w:color="auto"/>
              <w:right w:val="single" w:sz="4" w:space="0" w:color="auto"/>
            </w:tcBorders>
          </w:tcPr>
          <w:p w14:paraId="44E6CC49" w14:textId="4189E0DF" w:rsidR="0003629C" w:rsidRDefault="0003629C" w:rsidP="0003629C">
            <w:pPr>
              <w:spacing w:line="276" w:lineRule="auto"/>
            </w:pPr>
            <w:r>
              <w:t>70%</w:t>
            </w:r>
          </w:p>
        </w:tc>
        <w:tc>
          <w:tcPr>
            <w:tcW w:w="866" w:type="dxa"/>
            <w:tcBorders>
              <w:top w:val="single" w:sz="4" w:space="0" w:color="auto"/>
              <w:right w:val="single" w:sz="4" w:space="0" w:color="auto"/>
            </w:tcBorders>
          </w:tcPr>
          <w:p w14:paraId="6537DDD1" w14:textId="61849B09"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74121459" w:rsidR="0003629C" w:rsidRPr="00F93DF3" w:rsidRDefault="009A18E5" w:rsidP="0003629C">
            <w:pPr>
              <w:jc w:val="center"/>
              <w:rPr>
                <w:b/>
                <w:bCs/>
              </w:rPr>
            </w:pPr>
            <w:r>
              <w:rPr>
                <w:b/>
                <w:bCs/>
              </w:rPr>
              <w:t>170</w:t>
            </w:r>
          </w:p>
        </w:tc>
        <w:tc>
          <w:tcPr>
            <w:tcW w:w="851" w:type="dxa"/>
            <w:tcBorders>
              <w:top w:val="single" w:sz="4" w:space="0" w:color="auto"/>
              <w:left w:val="single" w:sz="4" w:space="0" w:color="auto"/>
              <w:bottom w:val="single" w:sz="4" w:space="0" w:color="auto"/>
              <w:right w:val="single" w:sz="4" w:space="0" w:color="auto"/>
            </w:tcBorders>
          </w:tcPr>
          <w:p w14:paraId="21C886FD" w14:textId="4E7C38AC" w:rsidR="0003629C" w:rsidRPr="00F93DF3" w:rsidRDefault="009A18E5" w:rsidP="0003629C">
            <w:pPr>
              <w:jc w:val="center"/>
              <w:rPr>
                <w:b/>
                <w:bCs/>
              </w:rPr>
            </w:pPr>
            <w:r>
              <w:rPr>
                <w:b/>
                <w:bCs/>
              </w:rPr>
              <w:t>380</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89649436"/>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49437"/>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lastRenderedPageBreak/>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t>NSQF</w:t>
            </w:r>
          </w:p>
        </w:tc>
        <w:tc>
          <w:tcPr>
            <w:tcW w:w="10162" w:type="dxa"/>
          </w:tcPr>
          <w:p w14:paraId="4B84F31A" w14:textId="77777777" w:rsidR="0062311E" w:rsidRDefault="00634383" w:rsidP="0062311E">
            <w:r>
              <w:t>National Qualification Register</w:t>
            </w:r>
          </w:p>
          <w:p w14:paraId="53592A8B" w14:textId="2C7A75D5" w:rsidR="00634383" w:rsidRDefault="00634383" w:rsidP="0062311E">
            <w:r>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49438"/>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49439"/>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1B156A">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1B156A">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1B156A">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1B156A">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1B156A">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1B156A">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7B963F4C" w14:textId="77777777" w:rsidTr="00B35942">
        <w:trPr>
          <w:trHeight w:val="367"/>
          <w:jc w:val="center"/>
        </w:trPr>
        <w:tc>
          <w:tcPr>
            <w:tcW w:w="826" w:type="dxa"/>
          </w:tcPr>
          <w:p w14:paraId="04CF9B81" w14:textId="77777777" w:rsidR="00B5466D" w:rsidRPr="00026A48" w:rsidRDefault="00B5466D" w:rsidP="001B156A">
            <w:pPr>
              <w:pStyle w:val="ListParagraph"/>
              <w:numPr>
                <w:ilvl w:val="0"/>
                <w:numId w:val="6"/>
              </w:numPr>
              <w:jc w:val="center"/>
              <w:rPr>
                <w:lang w:val="en-IN"/>
              </w:rPr>
            </w:pPr>
          </w:p>
        </w:tc>
        <w:tc>
          <w:tcPr>
            <w:tcW w:w="5019" w:type="dxa"/>
          </w:tcPr>
          <w:p w14:paraId="2B8D498E" w14:textId="52805221" w:rsidR="00B5466D" w:rsidRDefault="00B5466D" w:rsidP="00B5466D">
            <w:pPr>
              <w:pStyle w:val="TableParagraph"/>
              <w:spacing w:before="30"/>
              <w:ind w:left="0" w:right="92"/>
              <w:jc w:val="both"/>
            </w:pPr>
            <w:r>
              <w:t>Computer work desk with LAN</w:t>
            </w:r>
          </w:p>
        </w:tc>
        <w:tc>
          <w:tcPr>
            <w:tcW w:w="5065" w:type="dxa"/>
          </w:tcPr>
          <w:p w14:paraId="664B8E12" w14:textId="3F110532"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1B156A">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1B156A">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1B156A">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1B156A">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1B156A">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1B156A">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1B156A">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1B156A">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1B156A">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1B156A">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1B156A">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1B156A">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1B156A">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1B156A">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1B156A">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1B156A">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1B156A">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1B156A">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1B156A">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1B156A">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1B156A">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5682428D" w14:textId="77777777" w:rsidR="00CC3BFE" w:rsidRDefault="00CC3BFE" w:rsidP="009C2FC9">
      <w:pPr>
        <w:pStyle w:val="Heading2"/>
      </w:pPr>
      <w:bookmarkStart w:id="17" w:name="_Toc88733674"/>
      <w:bookmarkStart w:id="18" w:name="_Toc89423387"/>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49440"/>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1B156A">
      <w:pPr>
        <w:pStyle w:val="ListParagraph"/>
        <w:numPr>
          <w:ilvl w:val="0"/>
          <w:numId w:val="4"/>
        </w:numPr>
        <w:rPr>
          <w:lang w:val="en-IN"/>
        </w:rPr>
      </w:pPr>
      <w:r w:rsidRPr="00340A02">
        <w:rPr>
          <w:lang w:val="en-IN"/>
        </w:rPr>
        <w:t>Projector</w:t>
      </w:r>
    </w:p>
    <w:p w14:paraId="2920A93A" w14:textId="77777777" w:rsidR="00DF72CE" w:rsidRPr="00340A02" w:rsidRDefault="00DF72CE" w:rsidP="001B156A">
      <w:pPr>
        <w:pStyle w:val="ListParagraph"/>
        <w:numPr>
          <w:ilvl w:val="0"/>
          <w:numId w:val="4"/>
        </w:numPr>
        <w:rPr>
          <w:lang w:val="en-IN"/>
        </w:rPr>
      </w:pPr>
      <w:r w:rsidRPr="00340A02">
        <w:rPr>
          <w:lang w:val="en-IN"/>
        </w:rPr>
        <w:t>Computer/laptops</w:t>
      </w:r>
    </w:p>
    <w:p w14:paraId="6508DFB9" w14:textId="77777777" w:rsidR="00DF72CE" w:rsidRPr="00340A02" w:rsidRDefault="00DF72CE" w:rsidP="001B156A">
      <w:pPr>
        <w:pStyle w:val="ListParagraph"/>
        <w:numPr>
          <w:ilvl w:val="0"/>
          <w:numId w:val="4"/>
        </w:numPr>
        <w:rPr>
          <w:lang w:val="en-IN"/>
        </w:rPr>
      </w:pPr>
      <w:r w:rsidRPr="00340A02">
        <w:rPr>
          <w:lang w:val="en-IN"/>
        </w:rPr>
        <w:t>Internet connectivity</w:t>
      </w:r>
    </w:p>
    <w:p w14:paraId="207BAB41" w14:textId="7A6E0851" w:rsidR="00DF72CE" w:rsidRDefault="00DF72CE" w:rsidP="001B156A">
      <w:pPr>
        <w:pStyle w:val="ListParagraph"/>
        <w:numPr>
          <w:ilvl w:val="0"/>
          <w:numId w:val="4"/>
        </w:numPr>
        <w:rPr>
          <w:lang w:val="en-IN"/>
        </w:rPr>
      </w:pPr>
      <w:r>
        <w:rPr>
          <w:lang w:val="en-IN"/>
        </w:rPr>
        <w:t>Whiteboard</w:t>
      </w:r>
    </w:p>
    <w:p w14:paraId="6A4201F6" w14:textId="4F12AC68" w:rsidR="000728F5" w:rsidRDefault="000728F5" w:rsidP="001B156A">
      <w:pPr>
        <w:pStyle w:val="ListParagraph"/>
        <w:numPr>
          <w:ilvl w:val="0"/>
          <w:numId w:val="4"/>
        </w:numPr>
        <w:rPr>
          <w:lang w:val="en-IN"/>
        </w:rPr>
      </w:pPr>
      <w:r>
        <w:rPr>
          <w:lang w:val="en-IN"/>
        </w:rPr>
        <w:t>Marker pen</w:t>
      </w:r>
    </w:p>
    <w:p w14:paraId="24A33087" w14:textId="04F7DBA9" w:rsidR="003E2645" w:rsidRPr="001673C0" w:rsidRDefault="003E2645" w:rsidP="001B156A">
      <w:pPr>
        <w:pStyle w:val="ListParagraph"/>
        <w:numPr>
          <w:ilvl w:val="0"/>
          <w:numId w:val="4"/>
        </w:numPr>
        <w:rPr>
          <w:lang w:val="en-IN"/>
        </w:rPr>
      </w:pPr>
      <w:r w:rsidRPr="003F296B">
        <w:rPr>
          <w:bCs/>
          <w:lang w:val="en-IN"/>
        </w:rPr>
        <w:t>Scanner</w:t>
      </w:r>
    </w:p>
    <w:p w14:paraId="7D6DE8EE" w14:textId="17EC5A03" w:rsidR="00134F34" w:rsidRPr="001673C0" w:rsidRDefault="003E2645" w:rsidP="001B156A">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49441"/>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1B156A">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1B156A">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1B156A">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1B156A">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1B156A">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1B156A">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1B156A">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1B156A">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1B156A">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1B156A">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1B156A">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1B156A">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1B156A">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7347788C" w:rsidR="00815968" w:rsidRPr="003724CB"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E87309">
        <w:rPr>
          <w:rFonts w:cstheme="minorHAnsi"/>
          <w:bCs/>
        </w:rPr>
        <w:t>Research Associate- Pharma and Biological Products: API Synthesis and Medicinal Activities</w:t>
      </w:r>
      <w:r w:rsidR="00E87309">
        <w:rPr>
          <w:rFonts w:cstheme="minorHAnsi"/>
          <w:b/>
          <w:bCs/>
        </w:rPr>
        <w:t xml:space="preserve"> -</w:t>
      </w:r>
      <w:r w:rsidR="00E87309">
        <w:t xml:space="preserve">NSQC </w:t>
      </w:r>
      <w:r w:rsidR="00E87309" w:rsidRPr="00F06119">
        <w:t>Approved</w:t>
      </w:r>
      <w:r w:rsidR="00E87309" w:rsidRPr="003724CB">
        <w:rPr>
          <w:rFonts w:eastAsia="Calibri" w:cstheme="minorHAnsi"/>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1B156A">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1B156A">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1B156A">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1B156A">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1B156A">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1B156A">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1B156A">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1B156A">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1B156A">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1B156A">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1B156A">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1B156A">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1B156A">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1B156A">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1B156A">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1B156A">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1B156A">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1B156A">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1B156A">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1B156A">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1B156A">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1B156A">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1B156A">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1B156A">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1B156A">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1B156A">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1B156A">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1B156A">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1B156A">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1B156A">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1B156A">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1B156A">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1B156A">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1B156A">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1B156A">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1B156A">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1B156A">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1B156A">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1B156A">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1B156A">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1B156A">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1B156A">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1B156A">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1B156A">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1B156A">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1B156A">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1B156A">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1B156A">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1B156A">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1B156A">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1B156A">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1B156A">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1B156A">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1B156A">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1B156A">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1B156A">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1B156A">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1B156A">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1B156A">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1B156A">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1B156A">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1B156A">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1B156A">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1B156A">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1B156A">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1B156A">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1B156A">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1B156A">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1B156A">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1B156A">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1B156A">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1B156A">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1B156A">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49442"/>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531B4" w14:textId="77777777" w:rsidR="00FC17AD" w:rsidRDefault="00FC17AD" w:rsidP="000A69FF">
      <w:pPr>
        <w:spacing w:after="0" w:line="240" w:lineRule="auto"/>
      </w:pPr>
      <w:r>
        <w:separator/>
      </w:r>
    </w:p>
  </w:endnote>
  <w:endnote w:type="continuationSeparator" w:id="0">
    <w:p w14:paraId="16845A2E" w14:textId="77777777" w:rsidR="00FC17AD" w:rsidRDefault="00FC17AD"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4961F802" w:rsidR="007343C0" w:rsidRPr="00E87309" w:rsidRDefault="007343C0" w:rsidP="00E5511C">
    <w:pPr>
      <w:pStyle w:val="Footer"/>
      <w:pBdr>
        <w:top w:val="single" w:sz="4" w:space="1" w:color="D9D9D9" w:themeColor="background1" w:themeShade="D9"/>
      </w:pBdr>
    </w:pPr>
    <w:r>
      <w:rPr>
        <w:rFonts w:cstheme="minorHAnsi"/>
        <w:bCs/>
      </w:rPr>
      <w:t>Research Associate- Pharma and Biological Products: API Synthesis and Medicinal Activities</w:t>
    </w:r>
    <w:r>
      <w:rPr>
        <w:rFonts w:cstheme="minorHAnsi"/>
        <w:b/>
        <w:bCs/>
      </w:rPr>
      <w:t xml:space="preserve"> -</w:t>
    </w:r>
    <w:r>
      <w:t xml:space="preserve">NSQC </w:t>
    </w:r>
    <w:r w:rsidRPr="00F06119">
      <w:t>Approved</w:t>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3D092E">
      <w:rPr>
        <w:b/>
        <w:bCs/>
        <w:noProof/>
      </w:rPr>
      <w:t>5</w:t>
    </w:r>
    <w:r>
      <w:rPr>
        <w:b/>
        <w:bCs/>
      </w:rPr>
      <w:fldChar w:fldCharType="end"/>
    </w:r>
    <w:r>
      <w:t xml:space="preserve"> of </w:t>
    </w:r>
    <w:r w:rsidR="00E87309">
      <w:rPr>
        <w:b/>
        <w:b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D8AA" w14:textId="77777777" w:rsidR="00FC17AD" w:rsidRDefault="00FC17AD" w:rsidP="000A69FF">
      <w:pPr>
        <w:spacing w:after="0" w:line="240" w:lineRule="auto"/>
      </w:pPr>
      <w:r>
        <w:separator/>
      </w:r>
    </w:p>
  </w:footnote>
  <w:footnote w:type="continuationSeparator" w:id="0">
    <w:p w14:paraId="6C939E7E" w14:textId="77777777" w:rsidR="00FC17AD" w:rsidRDefault="00FC17AD"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214152324">
    <w:abstractNumId w:val="2"/>
  </w:num>
  <w:num w:numId="2" w16cid:durableId="2049840608">
    <w:abstractNumId w:val="8"/>
  </w:num>
  <w:num w:numId="3" w16cid:durableId="778725328">
    <w:abstractNumId w:val="17"/>
  </w:num>
  <w:num w:numId="4" w16cid:durableId="1454589828">
    <w:abstractNumId w:val="10"/>
  </w:num>
  <w:num w:numId="5" w16cid:durableId="1776436113">
    <w:abstractNumId w:val="18"/>
  </w:num>
  <w:num w:numId="6" w16cid:durableId="1501577488">
    <w:abstractNumId w:val="12"/>
  </w:num>
  <w:num w:numId="7" w16cid:durableId="1537888667">
    <w:abstractNumId w:val="0"/>
  </w:num>
  <w:num w:numId="8" w16cid:durableId="495463565">
    <w:abstractNumId w:val="13"/>
  </w:num>
  <w:num w:numId="9" w16cid:durableId="864443327">
    <w:abstractNumId w:val="15"/>
  </w:num>
  <w:num w:numId="10" w16cid:durableId="1927496479">
    <w:abstractNumId w:val="1"/>
  </w:num>
  <w:num w:numId="11" w16cid:durableId="2071684132">
    <w:abstractNumId w:val="19"/>
  </w:num>
  <w:num w:numId="12" w16cid:durableId="145634613">
    <w:abstractNumId w:val="3"/>
  </w:num>
  <w:num w:numId="13" w16cid:durableId="1525826684">
    <w:abstractNumId w:val="7"/>
  </w:num>
  <w:num w:numId="14" w16cid:durableId="1378698661">
    <w:abstractNumId w:val="16"/>
  </w:num>
  <w:num w:numId="15" w16cid:durableId="765661881">
    <w:abstractNumId w:val="11"/>
  </w:num>
  <w:num w:numId="16" w16cid:durableId="1756048926">
    <w:abstractNumId w:val="4"/>
  </w:num>
  <w:num w:numId="17" w16cid:durableId="762721621">
    <w:abstractNumId w:val="6"/>
  </w:num>
  <w:num w:numId="18" w16cid:durableId="1642925121">
    <w:abstractNumId w:val="5"/>
  </w:num>
  <w:num w:numId="19" w16cid:durableId="967315038">
    <w:abstractNumId w:val="9"/>
  </w:num>
  <w:num w:numId="20" w16cid:durableId="45988330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156A"/>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1791"/>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A1B4D"/>
    <w:rsid w:val="003A2856"/>
    <w:rsid w:val="003A2DF1"/>
    <w:rsid w:val="003A3A5D"/>
    <w:rsid w:val="003A4702"/>
    <w:rsid w:val="003B004B"/>
    <w:rsid w:val="003B273B"/>
    <w:rsid w:val="003C0C97"/>
    <w:rsid w:val="003C0E63"/>
    <w:rsid w:val="003C23B1"/>
    <w:rsid w:val="003C28AD"/>
    <w:rsid w:val="003C2BDA"/>
    <w:rsid w:val="003C3414"/>
    <w:rsid w:val="003C55C2"/>
    <w:rsid w:val="003C596E"/>
    <w:rsid w:val="003C72FC"/>
    <w:rsid w:val="003C7941"/>
    <w:rsid w:val="003D092E"/>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B02"/>
    <w:rsid w:val="00970001"/>
    <w:rsid w:val="00970E65"/>
    <w:rsid w:val="009719A5"/>
    <w:rsid w:val="00974838"/>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2B07"/>
    <w:rsid w:val="00AD39EE"/>
    <w:rsid w:val="00AD3B93"/>
    <w:rsid w:val="00AD64D7"/>
    <w:rsid w:val="00AE132F"/>
    <w:rsid w:val="00AE35E9"/>
    <w:rsid w:val="00AE48E2"/>
    <w:rsid w:val="00AE5BEC"/>
    <w:rsid w:val="00AF2660"/>
    <w:rsid w:val="00AF2C58"/>
    <w:rsid w:val="00AF657E"/>
    <w:rsid w:val="00AF76B5"/>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1F0D"/>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52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309"/>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60F3"/>
    <w:rsid w:val="00FA1DB0"/>
    <w:rsid w:val="00FA2837"/>
    <w:rsid w:val="00FA328C"/>
    <w:rsid w:val="00FA54CD"/>
    <w:rsid w:val="00FB1400"/>
    <w:rsid w:val="00FB21CB"/>
    <w:rsid w:val="00FB4845"/>
    <w:rsid w:val="00FC0AAD"/>
    <w:rsid w:val="00FC17AD"/>
    <w:rsid w:val="00FC2C6A"/>
    <w:rsid w:val="00FC3099"/>
    <w:rsid w:val="00FC408E"/>
    <w:rsid w:val="00FC483D"/>
    <w:rsid w:val="00FC70B1"/>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47D4-A28C-49BC-9171-C6857753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4490</Words>
  <Characters>25595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2022-01-07T14:04:00Z</cp:lastPrinted>
  <dcterms:created xsi:type="dcterms:W3CDTF">2024-09-19T04:32:00Z</dcterms:created>
  <dcterms:modified xsi:type="dcterms:W3CDTF">2025-02-05T07:06:00Z</dcterms:modified>
</cp:coreProperties>
</file>